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2a23a840fea3fd93221b2e5930f816f6f008ff"/>
    <w:p>
      <w:pPr>
        <w:pStyle w:val="Heading3"/>
      </w:pPr>
      <w:r>
        <w:t xml:space="preserve">Результаты проведения независимой антикоррупционной экспертизы размещаются на официальном сайте www.regulation.gov.ru в сети «Интернет»</w:t>
      </w:r>
    </w:p>
    <w:p>
      <w:pPr>
        <w:pStyle w:val="FirstParagraph"/>
      </w:pPr>
      <w:r>
        <w:t xml:space="preserve">18.07.2014</w:t>
      </w:r>
    </w:p>
    <w:p>
      <w:pPr>
        <w:pStyle w:val="BodyText"/>
      </w:pPr>
      <w:r>
        <w:t xml:space="preserve">Информация о подготовке проектов нормативных правовых актов и результатах их общественного обсуждения, а также о результатах проведения независимой антикоррупционной экспертизы размещается на официальном сайте www.regulation.gov.ru в сети «Интернет».</w:t>
      </w:r>
      <w:r>
        <w:br/>
      </w:r>
      <w:r>
        <w:br/>
      </w:r>
      <w:r>
        <w:t xml:space="preserve">Заключения по результатам независимой антикоррупционной экспертизы в форме документа в электронном виде на подготовленные проекты нормативных правовых актов, размещенные для проведения независимой антикоррупционной экспертизы на официальном сайте www.regulation.gov.ru в информационно-телекоммуникационной сети «Интернет».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http://danilovsky.mos.ru/anti-corruption/anti-corruption-expertise/detail/1132313.html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anti-corruption-expertise/detail/11323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anti-corruption/anti-corruption-expertise/detail/11323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2025-07-22T06:26:25Z</dcterms:created>
  <dcterms:modified xsi:type="dcterms:W3CDTF">2025-07-22T06:26:25Z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