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ab5432433305cc7d1c7b5264a0f2f01010350"/>
    <w:p>
      <w:pPr>
        <w:pStyle w:val="Heading3"/>
      </w:pPr>
      <w:r>
        <w:t xml:space="preserve">Проект межевания территории квартала, ограниченного улицами: Кожевническая, Кожевнический Вражек, 2-ой Кожевнический переулок, граница разработанного проекта межевания.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t xml:space="preserve">Период проведения экспозиции:</w:t>
      </w:r>
      <w:r>
        <w:t xml:space="preserve"> </w:t>
      </w:r>
      <w:r>
        <w:rPr>
          <w:bCs/>
          <w:b/>
        </w:rPr>
        <w:t xml:space="preserve">с 20.07.2015 по 28.07.2015</w:t>
      </w:r>
      <w:r>
        <w:t xml:space="preserve"> </w:t>
      </w:r>
      <w:r>
        <w:t xml:space="preserve">(включительно) в помещении Всероссийского центра художественного творчества по адресу: ул. Дербеневская, д.16.</w:t>
      </w:r>
    </w:p>
    <w:p>
      <w:pPr>
        <w:pStyle w:val="BodyText"/>
      </w:pPr>
      <w:r>
        <w:t xml:space="preserve">Во время проведения экспозиции проводятся консультации по проекту межевания по следующему графику: 20.07.2015 – с 15.00 до 19.00; 24.07.2015 – с 15.00 до 18.00.</w:t>
      </w:r>
    </w:p>
    <w:p>
      <w:pPr>
        <w:pStyle w:val="BodyText"/>
      </w:pPr>
      <w:r>
        <w:rPr>
          <w:u w:val="single"/>
        </w:rPr>
        <w:t xml:space="preserve">Время работы экспозиции:</w:t>
      </w:r>
    </w:p>
    <w:p>
      <w:pPr>
        <w:pStyle w:val="BodyText"/>
      </w:pPr>
      <w:r>
        <w:t xml:space="preserve">- в будние дни</w:t>
      </w:r>
      <w:r>
        <w:t xml:space="preserve"> </w:t>
      </w:r>
      <w:r>
        <w:rPr>
          <w:bCs/>
          <w:b/>
        </w:rPr>
        <w:t xml:space="preserve">с 11.00 до 19.00</w:t>
      </w:r>
    </w:p>
    <w:p>
      <w:pPr>
        <w:pStyle w:val="BodyText"/>
      </w:pPr>
      <w:r>
        <w:t xml:space="preserve">- в выходные дни –</w:t>
      </w:r>
      <w:r>
        <w:t xml:space="preserve"> </w:t>
      </w:r>
      <w:r>
        <w:rPr>
          <w:bCs/>
          <w:b/>
        </w:rPr>
        <w:t xml:space="preserve">не работает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слушаний:</w:t>
      </w:r>
      <w:r>
        <w:t xml:space="preserve"> </w:t>
      </w:r>
      <w:r>
        <w:rPr>
          <w:bCs/>
          <w:b/>
        </w:rPr>
        <w:t xml:space="preserve">04.08.2015</w:t>
      </w:r>
      <w:r>
        <w:t xml:space="preserve"> </w:t>
      </w:r>
      <w:r>
        <w:t xml:space="preserve">в помещении Всероссийского центра художественного творчества по адресу: ул. Дербеневская, д.16.</w:t>
      </w:r>
    </w:p>
    <w:p>
      <w:pPr>
        <w:pStyle w:val="BodyText"/>
      </w:pPr>
      <w:r>
        <w:t xml:space="preserve">Собрание участников публичных слушаний состоится в</w:t>
      </w:r>
      <w:r>
        <w:t xml:space="preserve"> </w:t>
      </w:r>
      <w:r>
        <w:rPr>
          <w:bCs/>
          <w:b/>
        </w:rPr>
        <w:t xml:space="preserve">19.00час</w:t>
      </w:r>
      <w:r>
        <w:t xml:space="preserve">.</w:t>
      </w:r>
    </w:p>
    <w:p>
      <w:pPr>
        <w:pStyle w:val="BodyText"/>
      </w:pPr>
      <w:r>
        <w:t xml:space="preserve">Время начала регистрации – 18.00час.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проекту размещены на сайте ЮАО</w:t>
      </w:r>
      <w:r>
        <w:t xml:space="preserve"> </w:t>
      </w:r>
      <w:hyperlink r:id="rId20">
        <w:r>
          <w:rPr>
            <w:rStyle w:val="Hyperlink"/>
          </w:rPr>
          <w:t xml:space="preserve">http://www.uao.mos.ru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 и застройки</w:t>
      </w:r>
    </w:p>
    <w:p>
      <w:pPr>
        <w:pStyle w:val="BodyText"/>
      </w:pPr>
      <w:r>
        <w:t xml:space="preserve"> 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http://danilovsky.mos.ru/construction-reconstruction-and-land-use/alerts/detail/1998412.html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construction-reconstruction-and-land-use/alerts/detail/1998412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construction-reconstruction-and-land-use/alerts/detail/1998412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2025-04-10T02:39:19Z</dcterms:created>
  <dcterms:modified xsi:type="dcterms:W3CDTF">2025-04-10T02:39:19Z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