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отокол-19-от-14.05.2015-г."/>
    <w:p>
      <w:pPr>
        <w:pStyle w:val="Heading3"/>
      </w:pPr>
      <w:r>
        <w:t xml:space="preserve">Протокол № 19 от 14.05.2015 г.</w:t>
      </w:r>
    </w:p>
    <w:p>
      <w:pPr>
        <w:pStyle w:val="FirstParagraph"/>
      </w:pPr>
      <w:r>
        <w:t xml:space="preserve">12.11.2015</w:t>
      </w:r>
    </w:p>
    <w:p>
      <w:pPr>
        <w:pStyle w:val="BodyText"/>
      </w:pPr>
      <w:r>
        <w:t xml:space="preserve">Протокол публичных слушаний № 19 от 14.05.2015 г. в районе Даниловский по проекту планировки территории, ограниченной улицами: Восточная, Автозаводская, урезом реки Москвы и Симоновской набережной.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http://danilovsky.mos.ru/construction-reconstruction-and-land-use/regulations/detail/2297143.html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construction-reconstruction-and-land-use/regulations/detail/22971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construction-reconstruction-and-land-use/regulations/detail/22971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2025-07-21T18:15:16Z</dcterms:created>
  <dcterms:modified xsi:type="dcterms:W3CDTF">2025-07-21T18:15:16Z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