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39-от-18.08.2015-г."/>
    <w:p>
      <w:pPr>
        <w:pStyle w:val="Heading3"/>
      </w:pPr>
      <w:r>
        <w:t xml:space="preserve">Протокол № 39 от 18.08.2015 г.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t xml:space="preserve">Протокол № 39 от 18.08.2015 г. в Даниловском районе по проекту межевания квартала, ограниченного ул. Кожевническая, Кожевнический Вражек, 2-ой Кожевнический переулок, граница разработанного проекта межевания.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http://danilovsky.mos.ru/construction-reconstruction-and-land-use/regulations/detail/2298129.html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regulations/detail/2298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regulations/detail/2298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2025-07-20T15:01:43Z</dcterms:created>
  <dcterms:modified xsi:type="dcterms:W3CDTF">2025-07-20T15:01:43Z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