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abb5dba95e5257abd4d3341c70b1ab3852bf554"/>
    <w:p>
      <w:pPr>
        <w:pStyle w:val="Heading3"/>
      </w:pPr>
      <w:r>
        <w:t xml:space="preserve">ПАМЯТКА ПО МАРКИРОВАНИЮ И УЧЕТУ СЕЛЬСКОХОЗЯЙСТВЕННЫХ ЖИВОТНЫХ</w:t>
      </w:r>
    </w:p>
    <w:p>
      <w:pPr>
        <w:pStyle w:val="FirstParagraph"/>
      </w:pPr>
      <w:r>
        <w:t xml:space="preserve">18.04.2024</w:t>
      </w:r>
    </w:p>
    <w:p>
      <w:pPr>
        <w:pStyle w:val="BodyText"/>
      </w:pPr>
      <w:r>
        <w:t xml:space="preserve">В целях недопущения возникновения и распространения заразных болезней животных на территории города Москвы, в соответствии с требованием</w:t>
      </w:r>
      <w:r>
        <w:t xml:space="preserve"> </w:t>
      </w:r>
      <w:hyperlink r:id="rId20">
        <w:r>
          <w:rPr>
            <w:rStyle w:val="Hyperlink"/>
          </w:rPr>
          <w:t xml:space="preserve">Закона Российской Федерации от 14.05.1993 № 4979-I «О ветеринарии»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Закона города Москвы от 29.06.2005 № 33 «Об эпизоотическом и ветеринарно-санитарном благополучии города Москвы»</w:t>
        </w:r>
      </w:hyperlink>
      <w:r>
        <w:t xml:space="preserve"> </w:t>
      </w:r>
      <w:r>
        <w:rPr>
          <w:bCs/>
          <w:b/>
        </w:rPr>
        <w:t xml:space="preserve">организации всех форм собственности и граждане, являющиеся владельцами сельскохозяйственных животных</w:t>
      </w:r>
      <w:r>
        <w:t xml:space="preserve">,</w:t>
      </w:r>
      <w:r>
        <w:t xml:space="preserve"> </w:t>
      </w:r>
      <w:r>
        <w:rPr>
          <w:bCs/>
          <w:b/>
        </w:rPr>
        <w:t xml:space="preserve">обязаны: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соблюдать</w:t>
      </w:r>
      <w:r>
        <w:t xml:space="preserve"> </w:t>
      </w:r>
      <w:hyperlink r:id="rId22">
        <w:r>
          <w:rPr>
            <w:rStyle w:val="Hyperlink"/>
          </w:rPr>
          <w:t xml:space="preserve">ветеринарные требования</w:t>
        </w:r>
      </w:hyperlink>
      <w:r>
        <w:t xml:space="preserve"> </w:t>
      </w:r>
      <w:r>
        <w:t xml:space="preserve">при содержании и разведении животных, производстве и реализации продукции животного происхождения;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осуществлять ветеринарно-санитарные мероприятия</w:t>
      </w:r>
      <w:r>
        <w:t xml:space="preserve"> </w:t>
      </w:r>
      <w:r>
        <w:t xml:space="preserve">(дезинфекция, дезинсекция, дезакаризация и дератизация помещений для содержания животных), направленные на предупреждение болезней животных;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выполнять указания</w:t>
      </w:r>
      <w:r>
        <w:t xml:space="preserve"> </w:t>
      </w:r>
      <w:r>
        <w:t xml:space="preserve">специалистов Государственной ветеринарной службы города Москвы</w:t>
      </w:r>
      <w:r>
        <w:t xml:space="preserve"> </w:t>
      </w:r>
      <w:r>
        <w:rPr>
          <w:bCs/>
          <w:b/>
        </w:rPr>
        <w:t xml:space="preserve">о проведении мероприятий по профилактике заразных болезней животных</w:t>
      </w:r>
      <w:r>
        <w:t xml:space="preserve"> </w:t>
      </w:r>
      <w:r>
        <w:t xml:space="preserve">(вакцинации, диагностические исследования на заразные болезни животных, клинические осмотры);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обеспечить уничтожение</w:t>
      </w:r>
      <w:r>
        <w:t xml:space="preserve"> </w:t>
      </w:r>
      <w:hyperlink r:id="rId23">
        <w:r>
          <w:rPr>
            <w:rStyle w:val="Hyperlink"/>
          </w:rPr>
          <w:t xml:space="preserve">биологических отходов</w:t>
        </w:r>
      </w:hyperlink>
      <w:r>
        <w:t xml:space="preserve"> </w:t>
      </w:r>
      <w:r>
        <w:t xml:space="preserve">(трупы животных, отходы убоя животных и переработки сырья)</w:t>
      </w:r>
      <w:r>
        <w:t xml:space="preserve"> </w:t>
      </w:r>
      <w:r>
        <w:rPr>
          <w:bCs/>
          <w:b/>
        </w:rPr>
        <w:t xml:space="preserve">путем сжигания</w:t>
      </w:r>
      <w:r>
        <w:t xml:space="preserve"> </w:t>
      </w:r>
      <w:r>
        <w:t xml:space="preserve">на специализированных предприятиях в сопровождении</w:t>
      </w:r>
      <w:r>
        <w:t xml:space="preserve"> </w:t>
      </w:r>
      <w:hyperlink r:id="rId24">
        <w:r>
          <w:rPr>
            <w:rStyle w:val="Hyperlink"/>
          </w:rPr>
          <w:t xml:space="preserve">ветеринарных сопроводительных документов</w:t>
        </w:r>
      </w:hyperlink>
      <w:r>
        <w:t xml:space="preserve">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не допускать сброс</w:t>
      </w:r>
      <w:r>
        <w:t xml:space="preserve"> </w:t>
      </w:r>
      <w:r>
        <w:t xml:space="preserve">трупов животных и отходов от их содержания в контейнеры для ТБО, обочины дорог и их захоронение в землю;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не допускать загрязнения внешней среды</w:t>
      </w:r>
      <w:r>
        <w:t xml:space="preserve"> </w:t>
      </w:r>
      <w:r>
        <w:t xml:space="preserve">отходами животноводства (навоз, помет, подстилка, стоки);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предоставлять</w:t>
      </w:r>
      <w:r>
        <w:t xml:space="preserve"> </w:t>
      </w:r>
      <w:r>
        <w:t xml:space="preserve">специалистам</w:t>
      </w:r>
      <w:r>
        <w:t xml:space="preserve"> </w:t>
      </w:r>
      <w:hyperlink r:id="rId25">
        <w:r>
          <w:rPr>
            <w:rStyle w:val="Hyperlink"/>
          </w:rPr>
          <w:t xml:space="preserve">Государственной ветеринарной службы города Москвы</w:t>
        </w:r>
      </w:hyperlink>
      <w:r>
        <w:t xml:space="preserve"> </w:t>
      </w:r>
      <w:r>
        <w:t xml:space="preserve">по их требованию</w:t>
      </w:r>
      <w:r>
        <w:t xml:space="preserve"> </w:t>
      </w:r>
      <w:r>
        <w:rPr>
          <w:bCs/>
          <w:b/>
        </w:rPr>
        <w:t xml:space="preserve">доступ к животным для осмотра и учета</w:t>
      </w:r>
      <w:r>
        <w:t xml:space="preserve">, а также сведения, необходимые для учета животных;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обеспечить</w:t>
      </w:r>
      <w:r>
        <w:t xml:space="preserve"> </w:t>
      </w:r>
      <w:hyperlink r:id="rId26">
        <w:r>
          <w:rPr>
            <w:rStyle w:val="Hyperlink"/>
          </w:rPr>
          <w:t xml:space="preserve">маркирование сельскохозяйственных животных</w:t>
        </w:r>
      </w:hyperlink>
      <w:r>
        <w:t xml:space="preserve"> </w:t>
      </w:r>
      <w:r>
        <w:t xml:space="preserve">и их</w:t>
      </w:r>
      <w:r>
        <w:t xml:space="preserve"> </w:t>
      </w:r>
      <w:hyperlink r:id="rId27">
        <w:r>
          <w:rPr>
            <w:rStyle w:val="Hyperlink"/>
          </w:rPr>
          <w:t xml:space="preserve">учет в учреждениях Государственной ветеринарной службой города Москвы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Учету и маркированию подлежат следующие виды сельскохозяйственных животных</w:t>
      </w:r>
      <w:r>
        <w:t xml:space="preserve">:</w:t>
      </w:r>
    </w:p>
    <w:p>
      <w:pPr>
        <w:pStyle w:val="BodyText"/>
      </w:pPr>
      <w:r>
        <w:rPr>
          <w:bCs/>
          <w:b/>
        </w:rPr>
        <w:t xml:space="preserve">• крупный рогатый скот,</w:t>
      </w:r>
      <w:r>
        <w:t xml:space="preserve"> </w:t>
      </w:r>
      <w:r>
        <w:t xml:space="preserve">в том числе зебу, буйволы и яки</w:t>
      </w:r>
    </w:p>
    <w:p>
      <w:pPr>
        <w:pStyle w:val="BodyText"/>
      </w:pPr>
      <w:r>
        <w:rPr>
          <w:bCs/>
          <w:b/>
        </w:rPr>
        <w:t xml:space="preserve">• лошади, ослы,</w:t>
      </w:r>
      <w:r>
        <w:t xml:space="preserve"> </w:t>
      </w:r>
      <w:r>
        <w:t xml:space="preserve">мулы, лошаки</w:t>
      </w:r>
    </w:p>
    <w:p>
      <w:pPr>
        <w:pStyle w:val="BodyText"/>
      </w:pPr>
      <w:r>
        <w:rPr>
          <w:bCs/>
          <w:b/>
        </w:rPr>
        <w:t xml:space="preserve">• овцы, козы</w:t>
      </w:r>
    </w:p>
    <w:p>
      <w:pPr>
        <w:pStyle w:val="BodyText"/>
      </w:pPr>
      <w:r>
        <w:rPr>
          <w:bCs/>
          <w:b/>
        </w:rPr>
        <w:t xml:space="preserve">• домашняя птица (куры, утки, гуси, индейки, цесарки, перепела)</w:t>
      </w:r>
    </w:p>
    <w:p>
      <w:pPr>
        <w:pStyle w:val="BodyText"/>
      </w:pPr>
      <w:r>
        <w:rPr>
          <w:bCs/>
          <w:b/>
        </w:rPr>
        <w:t xml:space="preserve">• свиньи</w:t>
      </w:r>
    </w:p>
    <w:p>
      <w:pPr>
        <w:pStyle w:val="BodyText"/>
      </w:pPr>
      <w:r>
        <w:rPr>
          <w:bCs/>
          <w:b/>
        </w:rPr>
        <w:t xml:space="preserve">• олени, верблюды</w:t>
      </w:r>
    </w:p>
    <w:p>
      <w:pPr>
        <w:pStyle w:val="BodyText"/>
      </w:pPr>
      <w:r>
        <w:rPr>
          <w:bCs/>
          <w:b/>
        </w:rPr>
        <w:t xml:space="preserve">• пчелы</w:t>
      </w:r>
    </w:p>
    <w:p>
      <w:pPr>
        <w:pStyle w:val="BodyText"/>
      </w:pPr>
      <w:r>
        <w:rPr>
          <w:bCs/>
          <w:b/>
        </w:rPr>
        <w:t xml:space="preserve">• кролики и пушные звери</w:t>
      </w:r>
      <w:r>
        <w:t xml:space="preserve"> </w:t>
      </w:r>
      <w:r>
        <w:t xml:space="preserve">(нутрии, норки, хорьки, лисицы и др.);</w:t>
      </w:r>
    </w:p>
    <w:p>
      <w:pPr>
        <w:pStyle w:val="BodyText"/>
      </w:pPr>
      <w:r>
        <w:rPr>
          <w:bCs/>
          <w:b/>
        </w:rPr>
        <w:t xml:space="preserve">• рыбы и иные объекты аквакультуры.</w:t>
      </w:r>
    </w:p>
    <w:p>
      <w:pPr>
        <w:pStyle w:val="BodyText"/>
      </w:pPr>
      <w:r>
        <w:rPr>
          <w:bCs/>
          <w:b/>
        </w:rPr>
        <w:t xml:space="preserve">Маркирование животных осуществляется их владельцами за свой счет самостоятельно</w:t>
      </w:r>
      <w:r>
        <w:t xml:space="preserve"> </w:t>
      </w:r>
      <w:r>
        <w:t xml:space="preserve">или посредством привлечения иных лиц. Тип средства маркирования владелец может выбрать в зависимости от вида животного. Это может быть пластмассовая бирка, подкожный микрочип, болюс, кольцо или ошейник. В качестве средства индивидуального маркирования для домашней птицы используются кольцо, вживляемый микрочип, пластина, закрепляемая на крыле птицы.</w:t>
      </w:r>
    </w:p>
    <w:p>
      <w:pPr>
        <w:pStyle w:val="BodyText"/>
      </w:pPr>
      <w:r>
        <w:rPr>
          <w:bCs/>
          <w:b/>
        </w:rPr>
        <w:t xml:space="preserve">Учет животных</w:t>
      </w:r>
      <w:r>
        <w:t xml:space="preserve"> </w:t>
      </w:r>
      <w:r>
        <w:t xml:space="preserve">осуществляется специалистами Государственной ветеринарной службы города Москвы</w:t>
      </w:r>
      <w:r>
        <w:t xml:space="preserve"> </w:t>
      </w:r>
      <w:r>
        <w:rPr>
          <w:bCs/>
          <w:b/>
        </w:rPr>
        <w:t xml:space="preserve">безвозмездно.</w:t>
      </w:r>
    </w:p>
    <w:p>
      <w:pPr>
        <w:pStyle w:val="BodyText"/>
      </w:pPr>
      <w:r>
        <w:t xml:space="preserve">Данные обо всех сельскохозяйственных животных, подлежащих маркированию, вносятся специалистами Госветслужбы в</w:t>
      </w:r>
      <w:r>
        <w:t xml:space="preserve"> </w:t>
      </w:r>
      <w:hyperlink r:id="rId28">
        <w:r>
          <w:rPr>
            <w:rStyle w:val="Hyperlink"/>
          </w:rPr>
          <w:t xml:space="preserve">Государственную информационную систему в области ветеринарии (ФГИС «ВетИС»).</w:t>
        </w:r>
      </w:hyperlink>
    </w:p>
    <w:p>
      <w:pPr>
        <w:pStyle w:val="BodyText"/>
      </w:pPr>
      <w:r>
        <w:t xml:space="preserve">В случае</w:t>
      </w:r>
      <w:r>
        <w:t xml:space="preserve"> </w:t>
      </w:r>
      <w:r>
        <w:rPr>
          <w:bCs/>
          <w:b/>
        </w:rPr>
        <w:t xml:space="preserve">утери или повреждения</w:t>
      </w:r>
      <w:r>
        <w:t xml:space="preserve"> </w:t>
      </w:r>
      <w:r>
        <w:t xml:space="preserve">средства маркирования владелец животного обязан уведомить ветеринарных специалистов</w:t>
      </w:r>
      <w:r>
        <w:t xml:space="preserve"> </w:t>
      </w:r>
      <w:hyperlink r:id="rId29">
        <w:r>
          <w:rPr>
            <w:rStyle w:val="Hyperlink"/>
          </w:rPr>
          <w:t xml:space="preserve">Станций по борьбе с болезнями животных административных округов города Москвы ГБУ «Мосветобъединение».</w:t>
        </w:r>
      </w:hyperlink>
    </w:p>
    <w:p>
      <w:pPr>
        <w:pStyle w:val="BodyText"/>
      </w:pPr>
      <w:r>
        <w:t xml:space="preserve">В случаях гибели и (или) заболевании сельскохозяйственных животных (в том числе птиц), изменении в их поведении, указывающих на возможное заболевание, обнаружении трупов диких животных (дикая водоплавающая птица, кабаны, лисы и др.), выявления случаев сброса в окружающую среду отходов убоя и переработки животных</w:t>
      </w:r>
      <w:r>
        <w:t xml:space="preserve"> </w:t>
      </w:r>
      <w:r>
        <w:rPr>
          <w:bCs/>
          <w:b/>
        </w:rPr>
        <w:t xml:space="preserve">необходимо незамедлительно извещать</w:t>
      </w:r>
      <w:r>
        <w:t xml:space="preserve"> </w:t>
      </w:r>
      <w:r>
        <w:t xml:space="preserve">специалистов Государственной ветеринарной службы города Москвы по следующим каналам оперативной связи: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круглосуточному телефону «Горячей линии» 8 (495) 612-12-12</w:t>
      </w:r>
      <w:r>
        <w:t xml:space="preserve">;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Cs/>
          <w:b/>
        </w:rPr>
        <w:t xml:space="preserve">круглосуточному телефону «Контактного центра» 8 (495) 612-04-25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0">
        <w:r>
          <w:rPr>
            <w:rStyle w:val="Hyperlink"/>
          </w:rPr>
          <w:t xml:space="preserve">http://danilovsky.mos.ru/domashnie-zhivotnye/detail/12324077.html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danilovsky.mos.ru" TargetMode="External" /><Relationship Type="http://schemas.openxmlformats.org/officeDocument/2006/relationships/hyperlink" Id="rId30" Target="http://danilovsky.mos.ru/domashnie-zhivotnye/detail/12324077.html" TargetMode="External" /><Relationship Type="http://schemas.openxmlformats.org/officeDocument/2006/relationships/hyperlink" Id="rId28" Target="https://fsvps.gov.ru/informacionnye-sistemy/" TargetMode="External" /><Relationship Type="http://schemas.openxmlformats.org/officeDocument/2006/relationships/hyperlink" Id="rId25" Target="https://mos-obvet.ru/" TargetMode="External" /><Relationship Type="http://schemas.openxmlformats.org/officeDocument/2006/relationships/hyperlink" Id="rId29" Target="https://mos-obvet.ru/clinics/" TargetMode="External" /><Relationship Type="http://schemas.openxmlformats.org/officeDocument/2006/relationships/hyperlink" Id="rId22" Target="https://www.mos.ru/moskomvet/documents/4/" TargetMode="External" /><Relationship Type="http://schemas.openxmlformats.org/officeDocument/2006/relationships/hyperlink" Id="rId23" Target="https://www.mos.ru/moskomvet/documents/4/view/246457220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6" Target="https://www.mos.ru/moskomvet/documents/4/view/296030220/" TargetMode="External" /><Relationship Type="http://schemas.openxmlformats.org/officeDocument/2006/relationships/hyperlink" Id="rId21" Target="https://www.mos.ru/moskomvet/documents/6/view/4042220/" TargetMode="External" /><Relationship Type="http://schemas.openxmlformats.org/officeDocument/2006/relationships/hyperlink" Id="rId27" Target="https://www.mos.ru/moskomvet/documents/fedlaws/view/296640220/" TargetMode="External" /><Relationship Type="http://schemas.openxmlformats.org/officeDocument/2006/relationships/hyperlink" Id="rId20" Target="https://www.mos.ru/moskomvet/documents/fedlaws/view/4036220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danilovsky.mos.ru" TargetMode="External" /><Relationship Type="http://schemas.openxmlformats.org/officeDocument/2006/relationships/hyperlink" Id="rId30" Target="http://danilovsky.mos.ru/domashnie-zhivotnye/detail/12324077.html" TargetMode="External" /><Relationship Type="http://schemas.openxmlformats.org/officeDocument/2006/relationships/hyperlink" Id="rId28" Target="https://fsvps.gov.ru/informacionnye-sistemy/" TargetMode="External" /><Relationship Type="http://schemas.openxmlformats.org/officeDocument/2006/relationships/hyperlink" Id="rId25" Target="https://mos-obvet.ru/" TargetMode="External" /><Relationship Type="http://schemas.openxmlformats.org/officeDocument/2006/relationships/hyperlink" Id="rId29" Target="https://mos-obvet.ru/clinics/" TargetMode="External" /><Relationship Type="http://schemas.openxmlformats.org/officeDocument/2006/relationships/hyperlink" Id="rId22" Target="https://www.mos.ru/moskomvet/documents/4/" TargetMode="External" /><Relationship Type="http://schemas.openxmlformats.org/officeDocument/2006/relationships/hyperlink" Id="rId23" Target="https://www.mos.ru/moskomvet/documents/4/view/246457220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6" Target="https://www.mos.ru/moskomvet/documents/4/view/296030220/" TargetMode="External" /><Relationship Type="http://schemas.openxmlformats.org/officeDocument/2006/relationships/hyperlink" Id="rId21" Target="https://www.mos.ru/moskomvet/documents/6/view/4042220/" TargetMode="External" /><Relationship Type="http://schemas.openxmlformats.org/officeDocument/2006/relationships/hyperlink" Id="rId27" Target="https://www.mos.ru/moskomvet/documents/fedlaws/view/296640220/" TargetMode="External" /><Relationship Type="http://schemas.openxmlformats.org/officeDocument/2006/relationships/hyperlink" Id="rId20" Target="https://www.mos.ru/moskomvet/documents/fedlaws/view/403622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2025-04-15T09:16:14Z</dcterms:created>
  <dcterms:modified xsi:type="dcterms:W3CDTF">2025-04-15T09:16:14Z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