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X2775afa8ecde09a8810a207fe358ce13b80dd09"/>
    <w:p>
      <w:pPr>
        <w:pStyle w:val="Heading3"/>
      </w:pPr>
      <w:r>
        <w:t xml:space="preserve">РЕКОМЕНДАЦИИ ВЛАДЕЛЬЦАМ ОРГАНИЗАЦИЙ (ХОЗЯЙСТВ), ОСУЩЕСТВЛЯЮЩИХ СОДЕРЖАНИЕ И РАЗВЕДЕНИЕ ПТИЦЫ, ПО ПРОФИЛАКТИКЕ ЗАРАЗНЫХ, В ТОМ ЧИСЛЕ ОСОБО ОПАСНЫХ, БОЛЕЗНЕЙ ЖИВОТНЫХ</w:t>
      </w:r>
    </w:p>
    <w:p>
      <w:pPr>
        <w:pStyle w:val="FirstParagraph"/>
      </w:pPr>
      <w:r>
        <w:t xml:space="preserve">10.04.2025</w:t>
      </w:r>
    </w:p>
    <w:p>
      <w:pPr>
        <w:pStyle w:val="BodyText"/>
      </w:pPr>
      <w:r>
        <w:t xml:space="preserve">Основными причинами возникновения очагов заразных, в том числе особо опасных, болезней птиц и их распространения на ранее благополучных территориях является занос инфекций с ввозимыми больными (инфицированными) птицами, оборот небезопасных в ветеринарном отношении продукции животного происхождения, кормов для животных, низкий уровень ветеринарной (биологической) защищенности организаций/хозяйств, несоблюдение владельцами ветеринарных правил содержания птиц и профилактики заразных болезней, сокрытие владельцами животных информации о заболевании и (или) падеже животных.</w:t>
      </w:r>
    </w:p>
    <w:p>
      <w:pPr>
        <w:pStyle w:val="BodyText"/>
      </w:pPr>
      <w:r>
        <w:t xml:space="preserve">С учетом напряженной эпизоотической ситуацией по высокопатогенному гриппу птиц (далее – ВГП) в мире, а также миграционных процессов дикой водоплавающей птицы, являющейся природным резервуаром ВГП, сохраняется высокий уровень угрозы заноса возбудителя болезни с территорий многих стран и регионов мира.</w:t>
      </w:r>
    </w:p>
    <w:p>
      <w:pPr>
        <w:pStyle w:val="BodyText"/>
      </w:pPr>
      <w:hyperlink r:id="rId20">
        <w:r>
          <w:rPr>
            <w:rStyle w:val="Hyperlink"/>
          </w:rPr>
          <w:t xml:space="preserve">Высокопатогенный грипп птиц</w:t>
        </w:r>
      </w:hyperlink>
      <w:r>
        <w:t xml:space="preserve"> </w:t>
      </w:r>
      <w:r>
        <w:t xml:space="preserve">– особо опасная заразная болезнь общая для человека и животных. Основными признаками заболевания у птицы являются снижение продуктивности, угнетенное состояние, отказ от корма и воды, взъерошенность оперения, цианоз кожных покровов, отек межчелюстного пространства, наличие подкожных кровоизлияний на конечностях, нарушение координации движений, синусит, ринит, конъюнктивит, диарея. Факторами передачи и распространения ВГП из природной среды являются загрязненные возбудителем растения, почва, вода, а также прямой контакт восприимчивого поголовья с инфицированной синантропной и дикой птицей.</w:t>
      </w:r>
    </w:p>
    <w:p>
      <w:pPr>
        <w:pStyle w:val="BodyText"/>
      </w:pPr>
      <w:r>
        <w:t xml:space="preserve">В соответствии со</w:t>
      </w:r>
      <w:r>
        <w:t xml:space="preserve"> </w:t>
      </w:r>
      <w:hyperlink r:id="rId21">
        <w:r>
          <w:rPr>
            <w:rStyle w:val="Hyperlink"/>
          </w:rPr>
          <w:t xml:space="preserve">ст. 18 Закона Российской Федерации от 14.05.1993 № 4979-I «О ветеринарии»,</w:t>
        </w:r>
      </w:hyperlink>
      <w:r>
        <w:t xml:space="preserve"> </w:t>
      </w:r>
      <w:r>
        <w:t xml:space="preserve">в целях недопущения заноса и распространения заразных болезней животных, обеспечения эпизоотического благополучия организаций/хозяйств с содержанием птицы, предотвращения причинения вреда животным и здоровью людей, НЕОБХОДИМО:</w:t>
      </w:r>
    </w:p>
    <w:p>
      <w:pPr>
        <w:pStyle w:val="BodyText"/>
      </w:pPr>
      <w:r>
        <w:t xml:space="preserve">1. Обеспечить</w:t>
      </w:r>
      <w:r>
        <w:t xml:space="preserve"> </w:t>
      </w:r>
      <w:hyperlink r:id="rId22">
        <w:r>
          <w:rPr>
            <w:rStyle w:val="Hyperlink"/>
          </w:rPr>
          <w:t xml:space="preserve">маркирование (индивидуальное или групповое)</w:t>
        </w:r>
      </w:hyperlink>
      <w:r>
        <w:t xml:space="preserve"> </w:t>
      </w:r>
      <w:r>
        <w:t xml:space="preserve">птиц в целях обеспечения прослеживаемости их происхождения и движения, а также учет птиц в</w:t>
      </w:r>
      <w:r>
        <w:t xml:space="preserve"> </w:t>
      </w:r>
      <w:hyperlink r:id="rId23">
        <w:r>
          <w:rPr>
            <w:rStyle w:val="Hyperlink"/>
          </w:rPr>
          <w:t xml:space="preserve">учреждениях Государственной ветеринарной службы города Москвы</w:t>
        </w:r>
      </w:hyperlink>
      <w:r>
        <w:t xml:space="preserve"> </w:t>
      </w:r>
      <w:r>
        <w:t xml:space="preserve">(далее – Госветслужба).</w:t>
      </w:r>
    </w:p>
    <w:p>
      <w:pPr>
        <w:pStyle w:val="BodyText"/>
      </w:pPr>
      <w:r>
        <w:t xml:space="preserve">2. Проводить мероприятия по профилактике болезней животных. Предоставлять ветеринарным специалистам Госветслужбы по их требованию птицу для проведения обязательных профилактических и противоэпизоотических мероприятий (клинические осмотры, отбор проб для диагностических исследований, вакцинации против ВГП и др.).</w:t>
      </w:r>
    </w:p>
    <w:p>
      <w:pPr>
        <w:pStyle w:val="BodyText"/>
      </w:pPr>
      <w:r>
        <w:t xml:space="preserve">3. Не приобретать птицу в несанкционированных местах торговли. Ввоз птицы, инкубационного яйца, цыплят для комплектования организаций/хозяйств осуществлять строго при наличии</w:t>
      </w:r>
      <w:r>
        <w:t xml:space="preserve"> </w:t>
      </w:r>
      <w:hyperlink r:id="rId24">
        <w:r>
          <w:rPr>
            <w:rStyle w:val="Hyperlink"/>
          </w:rPr>
          <w:t xml:space="preserve">ветеринарных сопроводительных документов</w:t>
        </w:r>
      </w:hyperlink>
      <w:r>
        <w:t xml:space="preserve">, подтверждающих их ветеринарную безопасность.</w:t>
      </w:r>
    </w:p>
    <w:p>
      <w:pPr>
        <w:pStyle w:val="BodyText"/>
      </w:pPr>
      <w:r>
        <w:t xml:space="preserve">При перемещении (ввозе/вывозе) птицы соблюдать условия, запреты, ограничения в связи со статусом региона на территории которого расположено хозяйство в соответствии с</w:t>
      </w:r>
      <w:r>
        <w:t xml:space="preserve"> </w:t>
      </w:r>
      <w:hyperlink r:id="rId25">
        <w:r>
          <w:rPr>
            <w:rStyle w:val="Hyperlink"/>
          </w:rPr>
          <w:t xml:space="preserve">регионализацией Российской Федерации</w:t>
        </w:r>
      </w:hyperlink>
      <w:r>
        <w:t xml:space="preserve">.</w:t>
      </w:r>
    </w:p>
    <w:p>
      <w:pPr>
        <w:pStyle w:val="BodyText"/>
      </w:pPr>
      <w:r>
        <w:t xml:space="preserve">4. Карантинировать под контролем специалистов Госветслужбы вновь поступивших и планируемых к вывозу птиц.</w:t>
      </w:r>
    </w:p>
    <w:p>
      <w:pPr>
        <w:pStyle w:val="BodyText"/>
      </w:pPr>
      <w:r>
        <w:t xml:space="preserve">5. Выполнять требования</w:t>
      </w:r>
      <w:r>
        <w:t xml:space="preserve"> </w:t>
      </w:r>
      <w:hyperlink r:id="rId26">
        <w:r>
          <w:rPr>
            <w:rStyle w:val="Hyperlink"/>
          </w:rPr>
          <w:t xml:space="preserve">ветеринарных правил содержания птиц</w:t>
        </w:r>
      </w:hyperlink>
      <w:r>
        <w:t xml:space="preserve">.</w:t>
      </w:r>
    </w:p>
    <w:p>
      <w:pPr>
        <w:pStyle w:val="BodyText"/>
      </w:pPr>
      <w:r>
        <w:t xml:space="preserve">6. Не допускать контакт с синантропной и дикой птицей. В каждом помещении для содержания птицы окна, двери, вентиляционные отверстия оборудовать рамами с сеткой во избежание контакта с синантропной и дикой птицей, и проникновения грызунов. Не допускать выгул птицы (за исключением выгула на изолированной выгульной площадке).</w:t>
      </w:r>
    </w:p>
    <w:p>
      <w:pPr>
        <w:pStyle w:val="BodyText"/>
      </w:pPr>
      <w:r>
        <w:t xml:space="preserve">7. Использовать для кормления птиц корма прошедшие термическую обработку. Приобретать корма (кормосмеси, кормовые добавки) безопасные для здоровья птиц, происходящих из местности благополучной по заразным болезням.</w:t>
      </w:r>
    </w:p>
    <w:p>
      <w:pPr>
        <w:pStyle w:val="BodyText"/>
      </w:pPr>
      <w:r>
        <w:t xml:space="preserve">Обеспечить изолированное хранение кормов с целью недопущения контаминации экскрементами диких и синантропных птиц.</w:t>
      </w:r>
    </w:p>
    <w:p>
      <w:pPr>
        <w:pStyle w:val="BodyText"/>
      </w:pPr>
      <w:r>
        <w:t xml:space="preserve">Не допускать россыпи корма на территории хозяйства во избежание привлечения дикой птицы.</w:t>
      </w:r>
    </w:p>
    <w:p>
      <w:pPr>
        <w:pStyle w:val="BodyText"/>
      </w:pPr>
      <w:r>
        <w:t xml:space="preserve">8. Помет хранить и обеззараживать в пометохранилищах, расположенных на территории хозяйства вне птицеводческих помещений.</w:t>
      </w:r>
    </w:p>
    <w:p>
      <w:pPr>
        <w:pStyle w:val="BodyText"/>
      </w:pPr>
      <w:r>
        <w:t xml:space="preserve">9. Регулярно проводить тщательную механическую очистку и дезинфекцию помещений для содержания птицы, дезинфекцию оборудования и инвентаря.</w:t>
      </w:r>
    </w:p>
    <w:p>
      <w:pPr>
        <w:pStyle w:val="BodyText"/>
      </w:pPr>
      <w:r>
        <w:t xml:space="preserve">Оборудовать вход в помещения для содержания птицы дезинфекционными ковриками во всю ширину прохода.</w:t>
      </w:r>
    </w:p>
    <w:p>
      <w:pPr>
        <w:pStyle w:val="BodyText"/>
      </w:pPr>
      <w:r>
        <w:t xml:space="preserve">10. Закрепить отдельный обслуживающий персонал по уходу за птицей, исключить доступ в птицеводческие помещения посторонних лиц. Уход за птицей осуществлять в специальной одежде и обуви с соблюдением правил личной гигиены. Организовать изолированное хранение инвентаря по уходу за птицей.</w:t>
      </w:r>
    </w:p>
    <w:p>
      <w:pPr>
        <w:pStyle w:val="BodyText"/>
      </w:pPr>
      <w:r>
        <w:t xml:space="preserve">11. Исключить содержание добытых охотничьих ресурсов (отловленных диких водоплавающих птиц) в хозяйстве, потрошение охотничьей дичи на территории хозяйства и скармливание отходов домашним животным.</w:t>
      </w:r>
    </w:p>
    <w:p>
      <w:pPr>
        <w:pStyle w:val="BodyText"/>
      </w:pPr>
      <w:r>
        <w:t xml:space="preserve">12. Биологические отходы (трупы птиц, отходы убоя птиц и др.)</w:t>
      </w:r>
      <w:r>
        <w:t xml:space="preserve"> </w:t>
      </w:r>
      <w:hyperlink r:id="rId27">
        <w:r>
          <w:rPr>
            <w:rStyle w:val="Hyperlink"/>
          </w:rPr>
          <w:t xml:space="preserve">уничтожать путем сжигания на специализированных предприятиях в сопровождении ветеринарных сопроводительных документов.</w:t>
        </w:r>
      </w:hyperlink>
    </w:p>
    <w:p>
      <w:pPr>
        <w:pStyle w:val="BodyText"/>
      </w:pPr>
      <w:hyperlink r:id="rId28">
        <w:r>
          <w:rPr>
            <w:rStyle w:val="Hyperlink"/>
          </w:rPr>
          <w:t xml:space="preserve">Не допускать сброс трупов птиц, отходов от их содержания в мусорные контейнеры и их захоронение в землю</w:t>
        </w:r>
      </w:hyperlink>
      <w:r>
        <w:t xml:space="preserve"> </w:t>
      </w:r>
      <w:r>
        <w:t xml:space="preserve">и загрязнение окружающей среды отходами птицеводства.</w:t>
      </w:r>
    </w:p>
    <w:p>
      <w:pPr>
        <w:pStyle w:val="BodyText"/>
      </w:pPr>
      <w:r>
        <w:t xml:space="preserve">О всех случаях гибели и (или) заболевании животных (в том числе птиц), обнаружении трупов диких животных (в том числе птиц), выявлении фактов сброса в окружающую среду биологических отходов (трупов животных, отходов убоя и переработки животных) необходимо незамедлительно информировать ветеринарных специалистов Госветслужбы ПО КРУГЛОСУТОЧНОМУ ТЕЛЕФОНУ «ГОРЯЧЕЙ ЛИНИИ»: 8 (495) 612-12-12.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9">
        <w:r>
          <w:rPr>
            <w:rStyle w:val="Hyperlink"/>
          </w:rPr>
          <w:t xml:space="preserve">http://danilovsky.mos.ru/domashnie-zhivotnye/detail/12908090.html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danilovsky.mos.ru" TargetMode="External" /><Relationship Type="http://schemas.openxmlformats.org/officeDocument/2006/relationships/hyperlink" Id="rId29" Target="http://danilovsky.mos.ru/domashnie-zhivotnye/detail/12908090.html" TargetMode="External" /><Relationship Type="http://schemas.openxmlformats.org/officeDocument/2006/relationships/hyperlink" Id="rId25" Target="https://fsvps.gov.ru/regionalizacija-rossijskoj-federaci-2/" TargetMode="External" /><Relationship Type="http://schemas.openxmlformats.org/officeDocument/2006/relationships/hyperlink" Id="rId23" Target="https://mos-obvet.ru/clinics/" TargetMode="External" /><Relationship Type="http://schemas.openxmlformats.org/officeDocument/2006/relationships/hyperlink" Id="rId24" Target="https://www.mos.ru/moskomvet/documents/4/view/282510220/" TargetMode="External" /><Relationship Type="http://schemas.openxmlformats.org/officeDocument/2006/relationships/hyperlink" Id="rId22" Target="https://www.mos.ru/moskomvet/documents/4/view/296030220/" TargetMode="External" /><Relationship Type="http://schemas.openxmlformats.org/officeDocument/2006/relationships/hyperlink" Id="rId27" Target="https://www.mos.ru/moskomvet/documents/4/view/314251220/" TargetMode="External" /><Relationship Type="http://schemas.openxmlformats.org/officeDocument/2006/relationships/hyperlink" Id="rId26" Target="https://www.mos.ru/moskomvet/documents/4/view/4082220/" TargetMode="External" /><Relationship Type="http://schemas.openxmlformats.org/officeDocument/2006/relationships/hyperlink" Id="rId20" Target="https://www.mos.ru/moskomvet/documents/4/view/4086220/" TargetMode="External" /><Relationship Type="http://schemas.openxmlformats.org/officeDocument/2006/relationships/hyperlink" Id="rId28" Target="https://www.mos.ru/moskomvet/documents/6/view/112211220/" TargetMode="External" /><Relationship Type="http://schemas.openxmlformats.org/officeDocument/2006/relationships/hyperlink" Id="rId21" Target="https://www.mos.ru/moskomvet/documents/fedlaws/view/4036220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danilovsky.mos.ru" TargetMode="External" /><Relationship Type="http://schemas.openxmlformats.org/officeDocument/2006/relationships/hyperlink" Id="rId29" Target="http://danilovsky.mos.ru/domashnie-zhivotnye/detail/12908090.html" TargetMode="External" /><Relationship Type="http://schemas.openxmlformats.org/officeDocument/2006/relationships/hyperlink" Id="rId25" Target="https://fsvps.gov.ru/regionalizacija-rossijskoj-federaci-2/" TargetMode="External" /><Relationship Type="http://schemas.openxmlformats.org/officeDocument/2006/relationships/hyperlink" Id="rId23" Target="https://mos-obvet.ru/clinics/" TargetMode="External" /><Relationship Type="http://schemas.openxmlformats.org/officeDocument/2006/relationships/hyperlink" Id="rId24" Target="https://www.mos.ru/moskomvet/documents/4/view/282510220/" TargetMode="External" /><Relationship Type="http://schemas.openxmlformats.org/officeDocument/2006/relationships/hyperlink" Id="rId22" Target="https://www.mos.ru/moskomvet/documents/4/view/296030220/" TargetMode="External" /><Relationship Type="http://schemas.openxmlformats.org/officeDocument/2006/relationships/hyperlink" Id="rId27" Target="https://www.mos.ru/moskomvet/documents/4/view/314251220/" TargetMode="External" /><Relationship Type="http://schemas.openxmlformats.org/officeDocument/2006/relationships/hyperlink" Id="rId26" Target="https://www.mos.ru/moskomvet/documents/4/view/4082220/" TargetMode="External" /><Relationship Type="http://schemas.openxmlformats.org/officeDocument/2006/relationships/hyperlink" Id="rId20" Target="https://www.mos.ru/moskomvet/documents/4/view/4086220/" TargetMode="External" /><Relationship Type="http://schemas.openxmlformats.org/officeDocument/2006/relationships/hyperlink" Id="rId28" Target="https://www.mos.ru/moskomvet/documents/6/view/112211220/" TargetMode="External" /><Relationship Type="http://schemas.openxmlformats.org/officeDocument/2006/relationships/hyperlink" Id="rId21" Target="https://www.mos.ru/moskomvet/documents/fedlaws/view/4036220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2025-07-30T04:43:08Z</dcterms:created>
  <dcterms:modified xsi:type="dcterms:W3CDTF">2025-07-30T04:43:08Z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