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3290d43b0ee206aa8dd76b5ec753416120a8542"/>
    <w:p>
      <w:pPr>
        <w:pStyle w:val="Heading3"/>
      </w:pPr>
      <w:r>
        <w:t xml:space="preserve">О внесении изменений в распоряжение управы Даниловского района от 15.08.2024 ДА-05-140</w:t>
      </w:r>
    </w:p>
    <w:p>
      <w:pPr>
        <w:pStyle w:val="FirstParagraph"/>
      </w:pPr>
      <w:r>
        <w:t xml:space="preserve">27.08.2024</w:t>
      </w:r>
    </w:p>
    <w:p>
      <w:pPr>
        <w:pStyle w:val="BodyText"/>
      </w:pPr>
      <w:r>
        <w:drawing>
          <wp:inline>
            <wp:extent cx="5334000" cy="781399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photo_2024-08-27_14-30-4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81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806302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photo_2024-08-27_14-30-46%20(2)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63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http://danilovsky.mos.ru/land-and-property-auction/detail/12537621.html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land-and-property-auction/detail/125376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land-and-property-auction/detail/125376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2025-04-15T09:10:47Z</dcterms:created>
  <dcterms:modified xsi:type="dcterms:W3CDTF">2025-04-15T09:10:47Z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