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43805b9b27bf9dbef7da07838a7b5f52178c8"/>
    <w:p>
      <w:pPr>
        <w:pStyle w:val="Heading3"/>
      </w:pPr>
      <w:r>
        <w:t xml:space="preserve">Карта рисков антимонопольного законодательства на 2021 год</w:t>
      </w:r>
    </w:p>
    <w:p>
      <w:pPr>
        <w:pStyle w:val="FirstParagraph"/>
      </w:pPr>
      <w:r>
        <w:t xml:space="preserve">15.03.2021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http://danilovsky.mos.ru/legislation/antitrust-compliance/detail/9783307.html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legislation/antitrust-compliance/detail/9783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legislation/antitrust-compliance/detail/9783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2025-04-15T09:18:15Z</dcterms:created>
  <dcterms:modified xsi:type="dcterms:W3CDTF">2025-04-15T09:18:15Z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