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f77f27ee465875df3a914d78201a5c4480c8d"/>
    <w:p>
      <w:pPr>
        <w:pStyle w:val="Heading3"/>
      </w:pPr>
      <w:r>
        <w:t xml:space="preserve">План спортивных мероприятий на февраль 2016 г.</w:t>
      </w:r>
    </w:p>
    <w:p>
      <w:pPr>
        <w:pStyle w:val="FirstParagraph"/>
      </w:pPr>
      <w:r>
        <w:t xml:space="preserve">04.02.2016</w:t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anilovsky.mos.ru/www/Афиш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http://danilovsky.mos.ru/organization-of-recreational-social-educational-sports-and-recreational-and-sports-work-with-populat/detail/2490380.html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2490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anilovsky.mos.ru" TargetMode="External" /><Relationship Type="http://schemas.openxmlformats.org/officeDocument/2006/relationships/hyperlink" Id="rId23" Target="http://danilovsky.mos.ru/organization-of-recreational-social-educational-sports-and-recreational-and-sports-work-with-populat/detail/2490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2025-04-10T03:17:12Z</dcterms:created>
  <dcterms:modified xsi:type="dcterms:W3CDTF">2025-04-10T03:17:12Z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