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9e754d881dc9c6a8a3fe6ce6c3ccc6189e731c"/>
    <w:p>
      <w:pPr>
        <w:pStyle w:val="Heading3"/>
      </w:pPr>
      <w:r>
        <w:t xml:space="preserve">Методические рекомендации по организации проведения общих собраний собственников помещений в многоквартирных домах по вопросам, связанным с проведением капитального ремонта общего имущества в многоквартирных домах</w:t>
      </w:r>
    </w:p>
    <w:p>
      <w:pPr>
        <w:pStyle w:val="FirstParagraph"/>
      </w:pPr>
      <w:r>
        <w:t xml:space="preserve">23.03.2015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http://danilovsky.mos.ru/overhaul/methodical-materials/detail/1678228.html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overhaul/methodical-materials/detail/16782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overhaul/methodical-materials/detail/16782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2025-07-20T01:48:56Z</dcterms:created>
  <dcterms:modified xsi:type="dcterms:W3CDTF">2025-07-20T01:48:56Z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