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ec193ff74276c13f57dd0b51c7378a266aca7"/>
    <w:p>
      <w:pPr>
        <w:pStyle w:val="Heading3"/>
      </w:pPr>
      <w:r>
        <w:t xml:space="preserve">Информационная справка по юридическому обоснованию оплаты собственниками жилых и нежилых помещений услуги «взнос на капитальный ремонт»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t xml:space="preserve">Организация работы по проведению капитального ремонта общего имущества в многоквартирных домах, организация оплаты услуги «взнос на капитальный ремонт» регламентированы следующими правовыми актами:</w:t>
      </w:r>
    </w:p>
    <w:p>
      <w:pPr>
        <w:pStyle w:val="BodyText"/>
      </w:pPr>
      <w:r>
        <w:t xml:space="preserve">· Жилищный кодекс Российской Федерации</w:t>
      </w:r>
      <w:r>
        <w:t xml:space="preserve"> </w:t>
      </w:r>
      <w:r>
        <w:rPr>
          <w:bCs/>
          <w:b/>
        </w:rPr>
        <w:t xml:space="preserve">от 29.12.2004 № 188-ФЗ</w:t>
      </w:r>
      <w:r>
        <w:t xml:space="preserve">;</w:t>
      </w:r>
    </w:p>
    <w:p>
      <w:pPr>
        <w:pStyle w:val="BodyText"/>
      </w:pPr>
      <w:r>
        <w:t xml:space="preserve">· Налоговый кодекс Российской Федерации</w:t>
      </w:r>
      <w:r>
        <w:t xml:space="preserve"> </w:t>
      </w:r>
      <w:r>
        <w:rPr>
          <w:bCs/>
          <w:b/>
        </w:rPr>
        <w:t xml:space="preserve">от 31.07.1998 № 146-ФЗ</w:t>
      </w:r>
      <w:r>
        <w:t xml:space="preserve">;</w:t>
      </w:r>
    </w:p>
    <w:p>
      <w:pPr>
        <w:pStyle w:val="BodyText"/>
      </w:pPr>
      <w:r>
        <w:t xml:space="preserve">· приказ Минстроя России</w:t>
      </w:r>
      <w:r>
        <w:t xml:space="preserve"> </w:t>
      </w:r>
      <w:r>
        <w:rPr>
          <w:bCs/>
          <w:b/>
        </w:rPr>
        <w:t xml:space="preserve">от 07.02.2014 №41/пр</w:t>
      </w:r>
      <w:r>
        <w:t xml:space="preserve"> </w:t>
      </w:r>
      <w:r>
        <w:t xml:space="preserve">«Об утверждении методических рекомендаций по установлению субъектом Российской Федерации размера взноса на капитальный ремонт общего имущества в многоквартирных домах»;</w:t>
      </w:r>
    </w:p>
    <w:p>
      <w:pPr>
        <w:pStyle w:val="BodyText"/>
      </w:pPr>
      <w:r>
        <w:t xml:space="preserve">· постановление Правительства Москвы</w:t>
      </w:r>
      <w:r>
        <w:t xml:space="preserve"> </w:t>
      </w:r>
      <w:r>
        <w:rPr>
          <w:bCs/>
          <w:b/>
        </w:rPr>
        <w:t xml:space="preserve">от 29.12.2014 № 832-ПП</w:t>
      </w:r>
      <w:r>
        <w:t xml:space="preserve"> </w:t>
      </w:r>
      <w:r>
        <w:t xml:space="preserve">«О региональной программе капитального ремонта общего имущества в многоквартирных домах на территории города Москвы»;</w:t>
      </w:r>
    </w:p>
    <w:p>
      <w:pPr>
        <w:pStyle w:val="BodyText"/>
      </w:pPr>
      <w:r>
        <w:t xml:space="preserve">· постановление Правительства Москвы</w:t>
      </w:r>
      <w:r>
        <w:t xml:space="preserve"> </w:t>
      </w:r>
      <w:r>
        <w:rPr>
          <w:bCs/>
          <w:b/>
        </w:rPr>
        <w:t xml:space="preserve">от 29.12. 2014 № 833-ПП</w:t>
      </w:r>
      <w:r>
        <w:t xml:space="preserve"> </w:t>
      </w:r>
      <w:r>
        <w:t xml:space="preserve">«Об установлении минимального размера взноса на капитальный ремонт общего имущества в многоквартирных домах на территории города Москвы в 2015 году»;</w:t>
      </w:r>
    </w:p>
    <w:p>
      <w:pPr>
        <w:pStyle w:val="BodyText"/>
      </w:pPr>
      <w:r>
        <w:t xml:space="preserve">· постановление Правительства Москвы</w:t>
      </w:r>
      <w:r>
        <w:t xml:space="preserve"> </w:t>
      </w:r>
      <w:r>
        <w:rPr>
          <w:bCs/>
          <w:b/>
        </w:rPr>
        <w:t xml:space="preserve">от 29.12.2014 № 834-ПП</w:t>
      </w:r>
      <w:r>
        <w:t xml:space="preserve"> </w:t>
      </w:r>
      <w:r>
        <w:t xml:space="preserve">«Об учреждении Фонда капитального ремонта многоквартирных домов города Москвы»;</w:t>
      </w:r>
    </w:p>
    <w:p>
      <w:pPr>
        <w:pStyle w:val="BodyText"/>
      </w:pPr>
      <w:r>
        <w:t xml:space="preserve">· постановление Правительства Москвы</w:t>
      </w:r>
      <w:r>
        <w:t xml:space="preserve"> </w:t>
      </w:r>
      <w:r>
        <w:rPr>
          <w:bCs/>
          <w:b/>
        </w:rPr>
        <w:t xml:space="preserve">от 27.10.2015 № 693-ПП</w:t>
      </w:r>
      <w:r>
        <w:t xml:space="preserve"> </w:t>
      </w:r>
      <w:r>
        <w:t xml:space="preserve">«Об утверждении Порядка выплаты Фондом капитального ремонта многоквартирных домов города Москвы или владельцем специального счета средств фонда капитального ремонта общего имущества в многоквартирном доме собственникам помещений в многоквартирном доме и использования средств фонда капитального ремонта общего имущества в многоквартирном доме на цели сноса или реконструкции многоквартирного дома».</w:t>
      </w:r>
    </w:p>
    <w:p>
      <w:pPr>
        <w:pStyle w:val="BodyText"/>
      </w:pPr>
      <w:r>
        <w:br/>
      </w:r>
      <w:r>
        <w:t xml:space="preserve">Обязанность собственников помещений в многоквартирном доме нести расходы на выполнение капитального ремонта общего имущества предусмотрена</w:t>
      </w:r>
      <w:r>
        <w:t xml:space="preserve"> </w:t>
      </w:r>
      <w:r>
        <w:rPr>
          <w:bCs/>
          <w:b/>
        </w:rPr>
        <w:t xml:space="preserve">Жилищным кодексом Российской Федерации.</w:t>
      </w:r>
    </w:p>
    <w:p>
      <w:pPr>
        <w:pStyle w:val="BodyText"/>
      </w:pPr>
      <w:r>
        <w:t xml:space="preserve">Согласно внесенным в Жилищный кодекс изменениям (</w:t>
      </w:r>
      <w:r>
        <w:rPr>
          <w:bCs/>
          <w:b/>
        </w:rPr>
        <w:t xml:space="preserve">часть 1 статьи 169 ЖК РФ</w:t>
      </w:r>
      <w:r>
        <w:t xml:space="preserve">) собственники помещений обязаны уплачивать ежемесячные взносы на капитальный ремонт общего имущества в многоквартирном доме (далее – взносы на капитальный ремонт).</w:t>
      </w:r>
    </w:p>
    <w:p>
      <w:pPr>
        <w:pStyle w:val="BodyText"/>
      </w:pPr>
      <w:r>
        <w:t xml:space="preserve">Обязанность вносить взносы на капитальный ремонт распространяется на всех собственников помещений в многоквартирном доме – на собственников квартир и собственников нежилых помещений, на граждан, юридических лиц, на собственников муниципальных и государственных помещений. Взнос на капитальный ремонт включен в структуру платы за жилое помещение и коммунальные услуги (</w:t>
      </w:r>
      <w:r>
        <w:rPr>
          <w:bCs/>
          <w:b/>
        </w:rPr>
        <w:t xml:space="preserve">часть 2 статьи 154 ЖК РФ</w:t>
      </w:r>
      <w:r>
        <w:t xml:space="preserve">). Такой взнос стал частью квартирной платы, его нельзя исключить собственнику самому индивидуально.</w:t>
      </w:r>
    </w:p>
    <w:p>
      <w:pPr>
        <w:pStyle w:val="BodyText"/>
      </w:pPr>
      <w:r>
        <w:t xml:space="preserve">В случае если право собственности на помещение перешло к новому собственнику, а у прежнего остались долги по уплате взноса на капитальный ремонт, новый собственник обязан не только вносить взнос на капитальный ремонт, но и погасить долг прежнего собственника (</w:t>
      </w:r>
      <w:r>
        <w:rPr>
          <w:bCs/>
          <w:b/>
        </w:rPr>
        <w:t xml:space="preserve">часть 3 статьи 158 ЖК РФ</w:t>
      </w:r>
      <w:r>
        <w:t xml:space="preserve">).</w:t>
      </w:r>
    </w:p>
    <w:p>
      <w:pPr>
        <w:pStyle w:val="BodyText"/>
      </w:pPr>
      <w:r>
        <w:t xml:space="preserve">Наниматели муниципальных (и государственных) квартир не платят взносы на капитальный ремонт, потому что это обязанность собственников государственного или муниципального жилищного фонда (</w:t>
      </w:r>
      <w:r>
        <w:rPr>
          <w:bCs/>
          <w:b/>
        </w:rPr>
        <w:t xml:space="preserve">часть 1 статьи 154 ЖК</w:t>
      </w:r>
      <w:r>
        <w:t xml:space="preserve">).</w:t>
      </w:r>
    </w:p>
    <w:p>
      <w:pPr>
        <w:pStyle w:val="BodyText"/>
      </w:pPr>
      <w:r>
        <w:t xml:space="preserve">В соответствии с</w:t>
      </w:r>
      <w:r>
        <w:t xml:space="preserve"> </w:t>
      </w:r>
      <w:r>
        <w:rPr>
          <w:bCs/>
          <w:b/>
        </w:rPr>
        <w:t xml:space="preserve">пунктом 14.1. ст. 155 ЖК РФ</w:t>
      </w:r>
      <w:r>
        <w:t xml:space="preserve"> </w:t>
      </w:r>
      <w:r>
        <w:t xml:space="preserve">собственники помещений в многоквартирном доме, несвоевременно и (или) не полностью уплатившие взносы на капитальный ремонт, обязаны уплатить в фонд капитального ремонта пени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включительно. Увеличение установленного в настоящей части размера пеней не допускается. Уплата указанных пеней осуществляется в порядке, установленном для уплаты взносов на капитальный ремонт.</w:t>
      </w:r>
    </w:p>
    <w:p>
      <w:pPr>
        <w:pStyle w:val="BodyText"/>
      </w:pPr>
      <w:r>
        <w:t xml:space="preserve">Согласно</w:t>
      </w:r>
      <w:r>
        <w:t xml:space="preserve"> </w:t>
      </w:r>
      <w:r>
        <w:rPr>
          <w:bCs/>
          <w:b/>
        </w:rPr>
        <w:t xml:space="preserve">подпункту 2 пункта 3 статьи 162 Налогового кодекса Российской Федерации</w:t>
      </w:r>
      <w:r>
        <w:t xml:space="preserve"> </w:t>
      </w:r>
      <w:r>
        <w:t xml:space="preserve">в нало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говую базу для исчисления налога на добавленную стоимость не включаются денежные средства, полученные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и созданы в соответствии с Жилищным кодексом Российской Федерации, на формирование фондов капитального ремонта общего имущества в многоквартирных домах.</w:t>
      </w:r>
    </w:p>
    <w:p>
      <w:pPr>
        <w:pStyle w:val="BodyText"/>
      </w:pPr>
      <w:r>
        <w:t xml:space="preserve">Таким образом, денежные средства в виде взносов на капитальный ремонт, поступающие на счет регионального оператора – Фонд капитального ремонта многоквартирных домов (далее – МКД) города Москвы, объектом обложения налогом на добавленную стоимость не является, в связи с чем</w:t>
      </w:r>
      <w:r>
        <w:t xml:space="preserve"> </w:t>
      </w:r>
      <w:r>
        <w:rPr>
          <w:bCs/>
          <w:b/>
        </w:rPr>
        <w:t xml:space="preserve">счет-фактура</w:t>
      </w:r>
      <w:r>
        <w:t xml:space="preserve"> </w:t>
      </w:r>
      <w:r>
        <w:t xml:space="preserve">при выставлении требований на уплату взносов</w:t>
      </w:r>
      <w:r>
        <w:t xml:space="preserve"> </w:t>
      </w:r>
      <w:r>
        <w:rPr>
          <w:bCs/>
          <w:b/>
        </w:rPr>
        <w:t xml:space="preserve">не оформляется</w:t>
      </w:r>
      <w:r>
        <w:t xml:space="preserve"> </w:t>
      </w:r>
      <w:r>
        <w:t xml:space="preserve">(для собственников нежилых помещений (юридических лиц)).</w:t>
      </w:r>
    </w:p>
    <w:p>
      <w:pPr>
        <w:pStyle w:val="BodyText"/>
      </w:pPr>
      <w:r>
        <w:t xml:space="preserve">Действующим законодательством также</w:t>
      </w:r>
      <w:r>
        <w:t xml:space="preserve"> </w:t>
      </w:r>
      <w:r>
        <w:rPr>
          <w:bCs/>
          <w:b/>
        </w:rPr>
        <w:t xml:space="preserve">не предусмотрено оформление актов выполненных работ</w:t>
      </w:r>
      <w:r>
        <w:t xml:space="preserve"> </w:t>
      </w:r>
      <w:r>
        <w:t xml:space="preserve">при оплате взносов на капитальный ремонт собственниками жилых и нежилых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http://danilovsky.mos.ru/overhaul/news/detail/2519532.html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verhaul/news/detail/2519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verhaul/news/detail/2519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2025-04-15T09:05:54Z</dcterms:created>
  <dcterms:modified xsi:type="dcterms:W3CDTF">2025-04-15T09:05:54Z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