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9e76e6813ca8a7ed82ea4e84e94a49e82b1e1"/>
    <w:p>
      <w:pPr>
        <w:pStyle w:val="Heading3"/>
      </w:pPr>
      <w:r>
        <w:t xml:space="preserve">Город окажет консультационную помощь собственникам 310 домов, участвовавшим в голосовании на портале «Активный гражданин»</w:t>
      </w:r>
    </w:p>
    <w:p>
      <w:pPr>
        <w:pStyle w:val="FirstParagraph"/>
      </w:pPr>
      <w:r>
        <w:t xml:space="preserve">25.11.2016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Столичные власти окажут консультационную помощь в выборе варианта накопления средств на капремонт собственникам 310 домов, активно участвовавшим в голосовании на портале «Активный гражданин».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сайте Фонда капитального ремонта многоквартирных домов Москвы опубликован список. В него вошли 310 домов</w:t>
        </w:r>
      </w:hyperlink>
      <w:r>
        <w:t xml:space="preserve">, собственники которых приняли наиболее активное участие в голосовании на портале «Активный гражданин» по изменению формы накопления средств на капремонт. Опрос прошел в августе. В нем приняли участие 147 553 жителей Москвы. Из них 26,56% (39 190человек) проголосовали за получение помощи города при переходе на накопление средств на капитальный ремонт дома на специальном счете в банке. Собственники будут приглашены на встречу, где смогут задать интересующие их вопросы и подготовиться к проведению собрания собственников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http://danilovsky.mos.ru/overhaul/news/detail/4283327.html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overhaul/news/detail/4283327.html" TargetMode="External" /><Relationship Type="http://schemas.openxmlformats.org/officeDocument/2006/relationships/hyperlink" Id="rId21" Target="http://fond.mos.ru/special-account-of-an-apartment-building/list-houses-following-the-results-of-voting-on-the-portal-active-citizen/" TargetMode="External" /><Relationship Type="http://schemas.openxmlformats.org/officeDocument/2006/relationships/hyperlink" Id="rId20" Target="http://gazeta-danilovsky-vestnik.ru/wp-content/uploads/2016/11/IMG_2231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overhaul/news/detail/4283327.html" TargetMode="External" /><Relationship Type="http://schemas.openxmlformats.org/officeDocument/2006/relationships/hyperlink" Id="rId21" Target="http://fond.mos.ru/special-account-of-an-apartment-building/list-houses-following-the-results-of-voting-on-the-portal-active-citizen/" TargetMode="External" /><Relationship Type="http://schemas.openxmlformats.org/officeDocument/2006/relationships/hyperlink" Id="rId20" Target="http://gazeta-danilovsky-vestnik.ru/wp-content/uploads/2016/11/IMG_2231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2025-04-15T09:05:48Z</dcterms:created>
  <dcterms:modified xsi:type="dcterms:W3CDTF">2025-04-15T09:05:48Z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