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211b3407f3299cb99945750f324286e158272"/>
    <w:p>
      <w:pPr>
        <w:pStyle w:val="Heading3"/>
      </w:pPr>
      <w:r>
        <w:t xml:space="preserve">Собянин: Москва - ведущий российский мегаполис в области научных разработок</w:t>
      </w:r>
    </w:p>
    <w:p>
      <w:pPr>
        <w:pStyle w:val="FirstParagraph"/>
      </w:pPr>
      <w:r>
        <w:t xml:space="preserve">14.10.2014</w:t>
      </w:r>
    </w:p>
    <w:p>
      <w:pPr>
        <w:pStyle w:val="BodyText"/>
      </w:pPr>
      <w:r>
        <w:t xml:space="preserve">Мэр Москвы на форуме «Открытые инновации» заявил, что Москва является ведущим мегаполисом России в области научных разработок. «Москва является главной научной и инновационной площадкой нашей страны, ведущим мегаполисом в области научных разработок. В Москве десятки тысяч ученых, сотни тысяч студентов, собранных в ведущих ВУЗах страны. В Москве работают ведущие корпорации страны, которые производят все: от микроэлектроники до космических ракет. Но, конечно, без частной инициативы, без молодых предпринимателей в области инновационного бизнеса, без малых предприятий невозможно развивать эту отрасль. Поэтому в Москве создана целая инновационная цепочка: от стартапов и бизнес-инкубаторов до технопарков и технополисов - таких, в каких мы сегодня здесь находимся», - отметил Сергей Собянин. Форум «Открытые инновации» пройдет с сегодняшнего дня до 16 октября 2014 года в технополисе «Москва». Он является коммуникационной платформой, объединяющей представителей органов власти, науки и бизнеса со всего мира для обмена опытом в области развития технологий, финансовых механизмов и менеджмента в сфере инноваций.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http://danilovsky.mos.ru/presscenter/news/detail/1345782.html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345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345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2025-04-14T08:07:00Z</dcterms:created>
  <dcterms:modified xsi:type="dcterms:W3CDTF">2025-04-14T08:07:00Z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