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c1db2f660d67536fc71b1cb39e5fb4476e9ef"/>
    <w:p>
      <w:pPr>
        <w:pStyle w:val="Heading3"/>
      </w:pPr>
      <w:r>
        <w:t xml:space="preserve">Определен список победителей проекта «Школа новых технологий»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В Москве был определен список победителей проекта «Школа новых технологий». Больше всего призеров оказалось в Южном административном округе столицы – 28. Всего в проекте в 2014 году приняли участие 435 образовательных организаций столицы, среди которых не только школы, но и колледжи, а также учреждения дополнительного образования. Победители получат возможность реализовать инновационные IT-проекты в сфере образования, воспользоваться преимуществами городских информационных решений, а также смогут принять участие в обширной партнерской программе.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http://danilovsky.mos.ru/presscenter/news/detail/1385053.html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385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385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2025-04-15T09:23:11Z</dcterms:created>
  <dcterms:modified xsi:type="dcterms:W3CDTF">2025-04-15T09:23:11Z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