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96e09b0ea92a036db174628853839c2aee973"/>
    <w:p>
      <w:pPr>
        <w:pStyle w:val="Heading3"/>
      </w:pPr>
      <w:r>
        <w:t xml:space="preserve">Материнский капитал не может быть направлен на погашение займов, взятых в микрофинансовых организациях</w:t>
      </w:r>
    </w:p>
    <w:p>
      <w:pPr>
        <w:pStyle w:val="FirstParagraph"/>
      </w:pPr>
      <w:r>
        <w:t xml:space="preserve">13.03.2015</w:t>
      </w:r>
    </w:p>
    <w:p>
      <w:pPr>
        <w:pStyle w:val="BodyText"/>
      </w:pPr>
      <w:r>
        <w:rPr>
          <w:bCs/>
          <w:b/>
        </w:rPr>
        <w:t xml:space="preserve">Москва, 10 марта 2015 года.</w:t>
      </w:r>
      <w:r>
        <w:t xml:space="preserve"> </w:t>
      </w:r>
      <w:r>
        <w:t xml:space="preserve">В законодательство, регламентирующее получение сертификата на материнский капитал и выплату его средств, внесены изменения. Соответствующий закон* подписал Президент РФ Владимир Путин 9 марта 2015 года.</w:t>
      </w:r>
    </w:p>
    <w:p>
      <w:pPr>
        <w:pStyle w:val="BodyText"/>
      </w:pPr>
      <w:r>
        <w:t xml:space="preserve">Теперь средства материнского капитала не могут быть направлены на погашение основного долга и уплату процентов по займу на приобретение (строительство) жилого помещения, если договор займа был заключен с микрофинансовой организацией**.</w:t>
      </w:r>
    </w:p>
    <w:p>
      <w:pPr>
        <w:pStyle w:val="BodyText"/>
      </w:pPr>
      <w:r>
        <w:t xml:space="preserve">В соответствии с законодательством, договор займа на приобретение или строительство жилого помещения владелица сертификата или ее супруг могут заключить с кредитной организацией, кредитным потребительским кооперативом или иной организацией, которая осуществляет предоставление ипотечного займа на приобретение или строительство жилья, за исключением микрофинансовых организаций.</w:t>
      </w:r>
    </w:p>
    <w:p>
      <w:pPr>
        <w:pStyle w:val="BodyText"/>
      </w:pPr>
      <w:r>
        <w:t xml:space="preserve">Изменения в законодательстве также устанавливают дополнительные требования к жилищным потребительским кооперативам. Отныне средства материнского капитала в счет уплаты вступительного или паевого взноса можно направлять, если кооператив осуществляет свою деятельность не менее трех лет со дня государственной регистрации.</w:t>
      </w:r>
    </w:p>
    <w:p>
      <w:pPr>
        <w:pStyle w:val="BodyText"/>
      </w:pPr>
      <w:r>
        <w:t xml:space="preserve">Помимо этого изменения в законодательстве наделяют территориальные органы Пенсионного фонда правом проверять факт выдачи соответствующими органами представленных заявителем документов. В соответствии с действовавшим ранее законодательством, территориальный орган ПФР проверял достоверность сведений в представленных заявителем документах только при выдаче государственного сертификата на материнский капитал. При этом между моментом получения сертификата на материнский капитал и распоряжением его средствами могло пройти длительное время.</w:t>
      </w:r>
    </w:p>
    <w:p>
      <w:pPr>
        <w:pStyle w:val="BodyText"/>
      </w:pPr>
      <w:r>
        <w:rPr>
          <w:iCs/>
          <w:i/>
        </w:rPr>
        <w:t xml:space="preserve">* Федеральный закон «О внесении изменений в статьи 8 и 10 Федерального закона «О дополнительных мерах государственной поддержки семей, имеющих детей».</w:t>
      </w:r>
    </w:p>
    <w:p>
      <w:pPr>
        <w:pStyle w:val="BodyText"/>
      </w:pPr>
      <w:r>
        <w:rPr>
          <w:iCs/>
          <w:i/>
        </w:rPr>
        <w:t xml:space="preserve">** Микрофинансовой организацией в соответствии с федеральным законом от 2 июля 2010 года №151-ФЗ «О микрофинансовой деятельности и микрофинансовых организациях» может стать юридическое лицо, зарегистрированное в форме фонда, автономной некоммерческой организации, учреждения (за исключением бюджетного учреждения), некоммерческого партнерства, товарищества или хозяйственного общества.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http://danilovsky.mos.ru/presscenter/news/detail/1653498.html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653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653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2025-04-15T09:24:06Z</dcterms:created>
  <dcterms:modified xsi:type="dcterms:W3CDTF">2025-04-15T09:24:06Z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