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3a26d08f897fb383bcd0a13c5fab49c109e02"/>
    <w:p>
      <w:pPr>
        <w:pStyle w:val="Heading3"/>
      </w:pPr>
      <w:r>
        <w:t xml:space="preserve">Заведено уголовное дело в отношении звукорежиссера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стать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http://danilovsky.mos.ru/presscenter/news/detail/1676198.html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presscenter/news/detail/1676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presscenter/news/detail/1676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2023-11-12T13:09:31Z</dcterms:created>
  <dcterms:modified xsi:type="dcterms:W3CDTF">2023-11-12T13:09:31Z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