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ea7c41f4b41cdc8e29333238ff9d2404fb6ff5"/>
    <w:p>
      <w:pPr>
        <w:pStyle w:val="Heading3"/>
      </w:pPr>
      <w:r>
        <w:t xml:space="preserve">Пенсии за май будут выплачены досрочно или вовремя</w:t>
      </w:r>
    </w:p>
    <w:p>
      <w:pPr>
        <w:pStyle w:val="FirstParagraph"/>
      </w:pPr>
      <w:r>
        <w:t xml:space="preserve">24.04.2015</w:t>
      </w:r>
    </w:p>
    <w:p>
      <w:pPr>
        <w:pStyle w:val="BodyText"/>
      </w:pPr>
      <w:r>
        <w:t xml:space="preserve">Отделение Пенсионного фонда России по г. Москве и Московской области сообщает, что, несмотря на продолжительные майские праздники, пенсии и другие социальные выплаты за май 2015 года будут выплачены досрочно или вовремя. Выплаты будут осуществляться по следующему графику:</w:t>
      </w:r>
    </w:p>
    <w:p>
      <w:pPr>
        <w:pStyle w:val="BodyText"/>
      </w:pPr>
      <w:r>
        <w:rPr>
          <w:bCs/>
          <w:b/>
        </w:rPr>
        <w:t xml:space="preserve">Управление федеральной почтовой службы г. Москвы – филиал ФГУП «Почта России»</w:t>
      </w:r>
      <w:r>
        <w:t xml:space="preserve">:</w:t>
      </w:r>
    </w:p>
    <w:p>
      <w:pPr>
        <w:pStyle w:val="BodyText"/>
      </w:pPr>
      <w:r>
        <w:t xml:space="preserve">30 апреля 2015 года – за 3 мая 2015 года</w:t>
      </w:r>
    </w:p>
    <w:p>
      <w:pPr>
        <w:pStyle w:val="BodyText"/>
      </w:pPr>
      <w:r>
        <w:t xml:space="preserve">2 мая 2015 года – за 2 и 4 мая 2015 года</w:t>
      </w:r>
    </w:p>
    <w:p>
      <w:pPr>
        <w:pStyle w:val="BodyText"/>
      </w:pPr>
      <w:r>
        <w:t xml:space="preserve">5 мая 2015 года – за 5 мая 2015 года</w:t>
      </w:r>
    </w:p>
    <w:p>
      <w:pPr>
        <w:pStyle w:val="BodyText"/>
      </w:pPr>
      <w:r>
        <w:t xml:space="preserve">6 мая 2015 года – за 6 мая 2015 года</w:t>
      </w:r>
    </w:p>
    <w:p>
      <w:pPr>
        <w:pStyle w:val="BodyText"/>
      </w:pPr>
      <w:r>
        <w:t xml:space="preserve">7 мая 2015 года – за 7 и 9 мая 2015 года</w:t>
      </w:r>
    </w:p>
    <w:p>
      <w:pPr>
        <w:pStyle w:val="BodyText"/>
      </w:pPr>
      <w:r>
        <w:t xml:space="preserve">8 мая 2015 года – за 8 и 10 мая 2015 года</w:t>
      </w:r>
    </w:p>
    <w:p>
      <w:pPr>
        <w:pStyle w:val="BodyText"/>
      </w:pPr>
      <w:r>
        <w:t xml:space="preserve">с 11 мая 2015 года – по установленному графику</w:t>
      </w:r>
    </w:p>
    <w:p>
      <w:pPr>
        <w:pStyle w:val="BodyText"/>
      </w:pPr>
      <w:r>
        <w:rPr>
          <w:bCs/>
          <w:b/>
        </w:rPr>
        <w:t xml:space="preserve">Управление Федеральной почтовой службы Московской области:</w:t>
      </w:r>
      <w:r>
        <w:t xml:space="preserve"> </w:t>
      </w:r>
      <w:r>
        <w:t xml:space="preserve">с 4 мая 2015 года (по установленному графику)</w:t>
      </w:r>
    </w:p>
    <w:p>
      <w:pPr>
        <w:pStyle w:val="BodyText"/>
      </w:pPr>
      <w:r>
        <w:rPr>
          <w:bCs/>
          <w:b/>
        </w:rPr>
        <w:t xml:space="preserve">Альтернативные службы доставки на дом:</w:t>
      </w:r>
      <w:r>
        <w:t xml:space="preserve"> </w:t>
      </w:r>
      <w:r>
        <w:t xml:space="preserve">с 30 апреля 2015 года</w:t>
      </w:r>
    </w:p>
    <w:p>
      <w:pPr>
        <w:pStyle w:val="BodyText"/>
      </w:pPr>
      <w:r>
        <w:rPr>
          <w:bCs/>
          <w:b/>
        </w:rPr>
        <w:t xml:space="preserve">Финансово – кредитные учреждения (зачисления на лицевые счета):</w:t>
      </w:r>
      <w:r>
        <w:t xml:space="preserve"> </w:t>
      </w:r>
      <w:r>
        <w:t xml:space="preserve">с 30 апреля 2015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http://danilovsky.mos.ru/presscenter/news/detail/1807701.html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presscenter/news/detail/18077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presscenter/news/detail/18077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2025-08-05T15:06:46Z</dcterms:created>
  <dcterms:modified xsi:type="dcterms:W3CDTF">2025-08-05T15:06:46Z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