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a5c77abf09bf4f7a6908e96bdcc0ad92f8d417"/>
    <w:p>
      <w:pPr>
        <w:pStyle w:val="Heading3"/>
      </w:pPr>
      <w:r>
        <w:t xml:space="preserve">Сбербанк выделит 39 млрд рублей на обновление СК «Олимпийский»</w:t>
      </w:r>
    </w:p>
    <w:p>
      <w:pPr>
        <w:pStyle w:val="FirstParagraph"/>
      </w:pPr>
      <w:r>
        <w:t xml:space="preserve">03.07.2019</w:t>
      </w:r>
    </w:p>
    <w:p>
      <w:pPr>
        <w:pStyle w:val="BodyText"/>
      </w:pPr>
      <w:r>
        <w:rPr>
          <w:bCs/>
          <w:b/>
        </w:rPr>
        <w:t xml:space="preserve">Сбербанк выделит 39 млрд рублей на обновление СК «Олимпийский»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Спортивная направленность объекта сохранится.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СК «Олимпийский» станет крупнейшим в Европе спортивно-развлекательным объектом, который разместит под одной крышей максимально возможное количество разнообразных видов спорта и сопутствующую инфраструктуру.</w:t>
      </w:r>
    </w:p>
    <w:p>
      <w:pPr>
        <w:pStyle w:val="FirstParagraph"/>
      </w:pPr>
      <w:r>
        <w:rPr>
          <w:iCs/>
          <w:i/>
          <w:bCs/>
          <w:b/>
        </w:rPr>
        <w:t xml:space="preserve">   3 июля 2019 года, Москва</w:t>
      </w:r>
      <w:r>
        <w:t xml:space="preserve"> </w:t>
      </w:r>
      <w:r>
        <w:t xml:space="preserve">— Сбербанк одобрил выделение кредита ГК «Киевская площадь» сроком на 10 лет на сумму 39 млрд рублей для полного редевелопмента столичного спорткомплекса «Олимпийский».</w:t>
      </w:r>
    </w:p>
    <w:p>
      <w:pPr>
        <w:pStyle w:val="BodyText"/>
      </w:pPr>
      <w:r>
        <w:t xml:space="preserve">   В разработке проекта принимала участие сингапурская компания «DP Architects», в портфолио которой входят такие знаковые объекты, как крупнейший в мире ТРЦ «Дубай молл» площадью более 1 млн кв. м и торговый центр «Парагон» на 0,5 млн кв. м в Сингапуре.</w:t>
      </w:r>
    </w:p>
    <w:p>
      <w:pPr>
        <w:pStyle w:val="BodyText"/>
      </w:pPr>
      <w:r>
        <w:rPr>
          <w:iCs/>
          <w:i/>
          <w:bCs/>
          <w:b/>
        </w:rPr>
        <w:t xml:space="preserve">   Вячеслав Цыбульников, вице-президент ПАО Сбербанк – председатель Московского банка:</w:t>
      </w:r>
    </w:p>
    <w:p>
      <w:pPr>
        <w:pStyle w:val="BodyText"/>
      </w:pPr>
      <w:r>
        <w:rPr>
          <w:iCs/>
          <w:i/>
        </w:rPr>
        <w:t xml:space="preserve">   «С 1980 года «Олимпийский» считался важнейшим объектом спортивной инфраструктуры Москвы. Долгое время он являлся центром притяжения не только спортивной, но и культурной жизни страны. Реконструкция вдохнет в СК «Олимпийский» вторую жизнь и сделает его жемчужиной европейского масштаба. Мы все являемся свидетелями того, как стремительно совершенствуется сегодня городская инфраструктура. И Сбербанк всегда с готовностью принимает участие в проектах Правительства Москвы и крупных инвесторов, позволяющих сделать облик столицы еще более привлекательным, а жизнь москвичей и гостей города - удобной и комфортной».</w:t>
      </w:r>
    </w:p>
    <w:p>
      <w:pPr>
        <w:pStyle w:val="BodyText"/>
      </w:pPr>
      <w:r>
        <w:rPr>
          <w:iCs/>
          <w:i/>
          <w:bCs/>
          <w:b/>
        </w:rPr>
        <w:t xml:space="preserve">   Год Нисанов, председатель совета директоров компании «Киевская площадь»:</w:t>
      </w:r>
    </w:p>
    <w:p>
      <w:pPr>
        <w:pStyle w:val="BodyText"/>
      </w:pPr>
      <w:r>
        <w:rPr>
          <w:iCs/>
          <w:i/>
        </w:rPr>
        <w:t xml:space="preserve">   «Олимпийский» - одно из самых больших крытых спортивных сооружений Европы. После реконструкции объект станет уникальным по своей спортивной составляющей, разместив под одной крышей максимальное количество разнообразных видов спорта. Кроме того, здесь будут и другие возможности для проведения досуга всей семьей – планетарий, концертный зал, кинотеатр, рестораны и кафе. Реконструкция спорткомплекса – это важный шаг для развития городской спортивной среды. «Киевская площадь» поддерживает инициативу города в продвижении и доступности массового спорта и семейного отдыха в столице».</w:t>
      </w:r>
    </w:p>
    <w:p>
      <w:pPr>
        <w:pStyle w:val="BodyText"/>
      </w:pPr>
      <w:r>
        <w:t xml:space="preserve">   Спортивная составляющая объекта будет включать плавательный и прыжковый бассейны, аквапарк, зону пляжных видов спорта, полноценный дайвинг-центр, фитнес, универсальные спортивные залы для тенниса и стритбола, сквош, беговой парк, открытый ледовый каток, центр экстремального спорта, гимнастические залы и другие спортивные зоны.</w:t>
      </w:r>
    </w:p>
    <w:p>
      <w:pPr>
        <w:pStyle w:val="BodyText"/>
      </w:pPr>
      <w:r>
        <w:t xml:space="preserve">   В «Олимпийском» сохранится концертный зал, а также появится научно-познавательный центр для детей и взрослых с планетарием и электронной библиотекой, появится кинотеатр, кафе и рестораны, торговая зона.</w:t>
      </w:r>
    </w:p>
    <w:p>
      <w:pPr>
        <w:pStyle w:val="BodyText"/>
      </w:pPr>
      <w:r>
        <w:t xml:space="preserve"># # #</w:t>
      </w:r>
    </w:p>
    <w:p>
      <w:pPr>
        <w:pStyle w:val="BodyText"/>
      </w:pPr>
      <w:r>
        <w:rPr>
          <w:bCs/>
          <w:b/>
        </w:rPr>
        <w:t xml:space="preserve">   ПАО Сбербанк</w:t>
      </w:r>
      <w:r>
        <w:t xml:space="preserve"> </w:t>
      </w:r>
      <w:r>
        <w:t xml:space="preserve">— крупнейший банк в России и один из ведущих глобальных финансовых институтов. На долю Сбербанка приходится около трети активов всего российского банковского сектора. Сбербанк является ключевым кредитором для национальной экономики и занимает крупнейшую долю на рынке вкладов. Учредителем и основным акционером ПАО Сбербанк является Центральный банк Российской Федерации, владеющий 50% уставного капитала плюс одна голосующая акция. Другими 50% акций Банка владеют российские и международные инвесторы. Услугами Сбербанка пользуется более 145 млн клиентов в 22 странах мира. Банк располагает самой обширной филиальной сетью в России: около 15 тысяч точек обслуживания. Зарубежная сеть Банка состоит из дочерних банков, филиалов и представительств в Великобритании, США, СНГ, Центральной и Восточной Европе, Индии, Китае, Турции и других странах. Генеральная лицензия Банка России на осуществление банковских операций № 1481. Официальные сайты Банка —</w:t>
      </w:r>
      <w:r>
        <w:t xml:space="preserve"> </w:t>
      </w:r>
      <w:hyperlink r:id="rId20">
        <w:r>
          <w:rPr>
            <w:rStyle w:val="Hyperlink"/>
          </w:rPr>
          <w:t xml:space="preserve">www.sberbank.com</w:t>
        </w:r>
      </w:hyperlink>
      <w:r>
        <w:t xml:space="preserve"> </w:t>
      </w:r>
      <w:r>
        <w:t xml:space="preserve">(сайт Группы Сбербанк),</w:t>
      </w:r>
      <w:r>
        <w:t xml:space="preserve"> </w:t>
      </w:r>
      <w:hyperlink r:id="rId21">
        <w:r>
          <w:rPr>
            <w:rStyle w:val="Hyperlink"/>
          </w:rPr>
          <w:t xml:space="preserve">www.sberbank.ru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http://danilovsky.mos.ru/presscenter/news/detail/8195503.html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8195503.html" TargetMode="External" /><Relationship Type="http://schemas.openxmlformats.org/officeDocument/2006/relationships/hyperlink" Id="rId20" Target="http://www.sberbank.com/" TargetMode="External" /><Relationship Type="http://schemas.openxmlformats.org/officeDocument/2006/relationships/hyperlink" Id="rId21" Target="http://www.sberbank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8195503.html" TargetMode="External" /><Relationship Type="http://schemas.openxmlformats.org/officeDocument/2006/relationships/hyperlink" Id="rId20" Target="http://www.sberbank.com/" TargetMode="External" /><Relationship Type="http://schemas.openxmlformats.org/officeDocument/2006/relationships/hyperlink" Id="rId21" Target="http://www.sberbank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2023-12-19T20:54:49Z</dcterms:created>
  <dcterms:modified xsi:type="dcterms:W3CDTF">2023-12-19T20:54:49Z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