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74cf65ef0b3ec9988e700b6c532767f9cfbc48"/>
    <w:p>
      <w:pPr>
        <w:pStyle w:val="Heading3"/>
      </w:pPr>
      <w:r>
        <w:t xml:space="preserve">Выступление главы управы Даниловского района О.А. Конюховой, председателя постоянно действующей рабочей группы управы Даниловского района по вопросам профилактики терроризма, минимизации и (или) ликвидации последствий его проявлений. Апрель 2024</w:t>
      </w:r>
    </w:p>
    <w:p>
      <w:pPr>
        <w:pStyle w:val="FirstParagraph"/>
      </w:pPr>
      <w:r>
        <w:t xml:space="preserve">03.12.2024</w:t>
      </w:r>
    </w:p>
    <w:p>
      <w:pPr>
        <w:pStyle w:val="BodyText"/>
      </w:pPr>
      <w:r>
        <w:t xml:space="preserve">В соответствии с Указом Мэра Москвы от 26.12.2018 № 109-УМ в Даниловском районе в текущем году продолжает свою работу постоянно действующая рабочая группа по профилактике терроризма, минимизации и (или) ликвидации последствий его проявлений (далее – ПДРГ, рабочая группа).</w:t>
      </w:r>
    </w:p>
    <w:p>
      <w:pPr>
        <w:pStyle w:val="BodyText"/>
      </w:pPr>
      <w:r>
        <w:t xml:space="preserve">В соответствии с постановлением Правительства Российской Федерации от 25.03.2015 № 272 составлен график обследования мест массового пребывания людей на 2024 год с участием представителей отдела МВД России по Даниловскому району, 2 РОНПР Управления по ЮАО ГУ МЧС России по г.Москве, МОВО по ЮАО ФГКУ ВНГ России по г.Москве, отдела по ЮАО УФСБ по Москве и Московской области.</w:t>
      </w:r>
    </w:p>
    <w:p>
      <w:pPr>
        <w:pStyle w:val="BodyText"/>
      </w:pPr>
      <w:r>
        <w:t xml:space="preserve">Приоритетными направлениями деятельности постоянно действующей рабочей группы управы района в 2024 году являются:</w:t>
      </w:r>
    </w:p>
    <w:p>
      <w:pPr>
        <w:pStyle w:val="BodyText"/>
      </w:pPr>
      <w:r>
        <w:t xml:space="preserve">- обеспечение антитеррористической защищённости объектов, расположенных на территории района;</w:t>
      </w:r>
    </w:p>
    <w:p>
      <w:pPr>
        <w:pStyle w:val="BodyText"/>
      </w:pPr>
      <w:r>
        <w:t xml:space="preserve">- проведение мониторинга социально-экономических и иных процессов, оказывающих влияние на ситуацию в области противодействия терроризму;</w:t>
      </w:r>
    </w:p>
    <w:p>
      <w:pPr>
        <w:pStyle w:val="BodyText"/>
      </w:pPr>
      <w:r>
        <w:t xml:space="preserve">-обеспечение безопасности проведения значимых общественно- политических, культурно-массовых мероприятий;</w:t>
      </w:r>
    </w:p>
    <w:p>
      <w:pPr>
        <w:pStyle w:val="BodyText"/>
      </w:pPr>
      <w:r>
        <w:t xml:space="preserve">- проведение категорирования и паспортизации мест массового пребывания людей в соответствии с постановлением Правительства РФ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(территорий)».</w:t>
      </w:r>
    </w:p>
    <w:p>
      <w:pPr>
        <w:pStyle w:val="BodyText"/>
      </w:pPr>
      <w:r>
        <w:t xml:space="preserve">Заседания постоянно действующей рабочей группы по профилактике терроризма, минимизации и (или) ликвидации последствий его проявлений проводятся не реже 1 раза в квартал в соответствии с разработанным планом. .</w:t>
      </w:r>
    </w:p>
    <w:p>
      <w:pPr>
        <w:pStyle w:val="BodyText"/>
      </w:pPr>
      <w:r>
        <w:t xml:space="preserve">В целях обеспечения безопасности в жилом фонде обеспечено проведение проверок:</w:t>
      </w:r>
    </w:p>
    <w:p>
      <w:pPr>
        <w:pStyle w:val="BodyText"/>
      </w:pPr>
      <w:r>
        <w:t xml:space="preserve">- чердачных и подвальных помещений с последующим закрытием, опечатыванием и составлением актов;</w:t>
      </w:r>
    </w:p>
    <w:p>
      <w:pPr>
        <w:pStyle w:val="BodyText"/>
      </w:pPr>
      <w:r>
        <w:t xml:space="preserve">- нежилых помещений МКД, занимаемых арендаторами и собственниками, на предмет безопасности и недопущения складирования легковоспламеняющихся и взрывчатых веществ;</w:t>
      </w:r>
    </w:p>
    <w:p>
      <w:pPr>
        <w:pStyle w:val="BodyText"/>
      </w:pPr>
      <w:r>
        <w:t xml:space="preserve">- работоспособности лифтового хозяйства и линий связи ОДС;</w:t>
      </w:r>
    </w:p>
    <w:p>
      <w:pPr>
        <w:pStyle w:val="BodyText"/>
      </w:pPr>
      <w:r>
        <w:t xml:space="preserve">- работоспособности запорных устройств, установленных на входных дверях подъездов;</w:t>
      </w:r>
    </w:p>
    <w:p>
      <w:pPr>
        <w:pStyle w:val="BodyText"/>
      </w:pPr>
      <w:r>
        <w:t xml:space="preserve">- работоспособности систем видеонаблюдения;</w:t>
      </w:r>
    </w:p>
    <w:p>
      <w:pPr>
        <w:pStyle w:val="BodyText"/>
      </w:pPr>
      <w:r>
        <w:t xml:space="preserve">- контейнерных площадок , урн, мусоросборников с целью недопущения закладки в них взрывных веществ;</w:t>
      </w:r>
    </w:p>
    <w:p>
      <w:pPr>
        <w:pStyle w:val="BodyText"/>
      </w:pPr>
      <w:r>
        <w:t xml:space="preserve">- отселенных, неэксплуатируемых строений.</w:t>
      </w:r>
    </w:p>
    <w:p>
      <w:pPr>
        <w:pStyle w:val="BodyText"/>
      </w:pPr>
      <w:r>
        <w:t xml:space="preserve">Продолжается работа по эвакуации брошенного автотранспорта, припаркованного вблизи жилых домов. В случае обнаружении брошенного автотранспорта, просим Вас сообщать в управу Даниловского района на электронную почту:</w:t>
      </w:r>
      <w:r>
        <w:t xml:space="preserve"> </w:t>
      </w:r>
      <w:hyperlink r:id="rId20">
        <w:r>
          <w:rPr>
            <w:rStyle w:val="Hyperlink"/>
          </w:rPr>
          <w:t xml:space="preserve">sodnl@mos.ru</w:t>
        </w:r>
      </w:hyperlink>
      <w:r>
        <w:t xml:space="preserve">, либо по телефону 8-495-952-00-11.</w:t>
      </w:r>
    </w:p>
    <w:p>
      <w:pPr>
        <w:pStyle w:val="BodyText"/>
      </w:pPr>
      <w:r>
        <w:rPr>
          <w:bCs/>
          <w:b/>
        </w:rPr>
        <w:t xml:space="preserve">Обо всех чрезвычайных происшествиях незамедлительно информировать: приемную главы управы по телефону: 8-495-952-00-11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http://danilovsky.mos.ru/safety-and-security/antiterror/detail/12700762.html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safety-and-security/antiterror/detail/12700762.html" TargetMode="External" /><Relationship Type="http://schemas.openxmlformats.org/officeDocument/2006/relationships/hyperlink" Id="rId20" Target="https://mail.yandex.ru/?uid=201263360#compose?to=sodnl%40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safety-and-security/antiterror/detail/12700762.html" TargetMode="External" /><Relationship Type="http://schemas.openxmlformats.org/officeDocument/2006/relationships/hyperlink" Id="rId20" Target="https://mail.yandex.ru/?uid=201263360#compose?to=sodnl%40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2025-04-14T08:01:17Z</dcterms:created>
  <dcterms:modified xsi:type="dcterms:W3CDTF">2025-04-14T08:01:17Z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