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f462c308484c9776005f112eb6fd14080843ce"/>
    <w:p>
      <w:pPr>
        <w:pStyle w:val="Heading3"/>
      </w:pPr>
      <w:r>
        <w:t xml:space="preserve">Московский городской совет общественных пунктов охраны порядка вошел в состав ГКУ «Московская безопасность». Также к учреждению был присоединен Московский городской штаб народной дружины.</w:t>
      </w:r>
    </w:p>
    <w:p>
      <w:pPr>
        <w:pStyle w:val="FirstParagraph"/>
      </w:pPr>
      <w:r>
        <w:t xml:space="preserve">19.02.2025</w:t>
      </w:r>
    </w:p>
    <w:p>
      <w:pPr>
        <w:pStyle w:val="BodyText"/>
      </w:pPr>
      <w:r>
        <w:t xml:space="preserve">Среди главных целей обновлённой «Московской безопасности» по-прежнему остаются содействие столичным органам государственной власти и правоохранительным органам в обеспечении общественного порядка, повышение уровня правовой грамотности и развитие правосознания москвичей.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организации также будет направлена на вовлечение неравнодушных жителей города в охрану общественного порядка.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Задачи, возложенные Правительством Москвы на организацию, актуализированы и дополнены, чтобы работа учреждения и дальше приносила пользу жителям столицы, оперативно реагируя на новые вызовы цифровой эпохи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http://danilovsky.mos.ru/safety-and-security/detail/12816489.html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detail/128164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detail/128164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2025-04-15T09:50:08Z</dcterms:created>
  <dcterms:modified xsi:type="dcterms:W3CDTF">2025-04-15T09:50:08Z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