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телефоны-горячей-линии-мнцп"/>
    <w:p>
      <w:pPr>
        <w:pStyle w:val="Heading3"/>
      </w:pPr>
      <w:r>
        <w:t xml:space="preserve">Телефоны горячей линии МНЦП</w:t>
      </w:r>
    </w:p>
    <w:p>
      <w:pPr>
        <w:pStyle w:val="FirstParagraph"/>
      </w:pPr>
      <w:r>
        <w:t xml:space="preserve">05.08.2024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Skan_TELEFONA_goryachey_Lini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http://danilovsky.mos.ru/safety-and-security/antinarkoticheskaya-komissiya/detail/12505172.html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safety-and-security/antinarkoticheskaya-komissiya/detail/125051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safety-and-security/antinarkoticheskaya-komissiya/detail/125051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2025-04-15T09:14:13Z</dcterms:created>
  <dcterms:modified xsi:type="dcterms:W3CDTF">2025-04-15T09:14:13Z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