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ee75d1f8bf10bb689f559125299ce934de976"/>
    <w:p>
      <w:pPr>
        <w:pStyle w:val="Heading3"/>
      </w:pPr>
      <w:r>
        <w:t xml:space="preserve">6 - 7 июля по округу ЮАО прошло мероприятия, приуроченные ко дню Семьи, Любви и Верности</w:t>
      </w:r>
    </w:p>
    <w:p>
      <w:pPr>
        <w:pStyle w:val="FirstParagraph"/>
      </w:pPr>
      <w:r>
        <w:t xml:space="preserve">11.07.2019</w:t>
      </w:r>
    </w:p>
    <w:p>
      <w:pPr>
        <w:pStyle w:val="BodyText"/>
      </w:pPr>
      <w:r>
        <w:rPr>
          <w:bCs/>
          <w:b/>
        </w:rPr>
        <w:t xml:space="preserve">6 - 7 июля по городу Москва прошли мероприятия, приуроченные ко дню Семьи, Любви и Верности.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В ЮАО в эти дни отметились концертом, аниматорами, атракционами, экстримальным шоу и выступлением на сцене.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http://danilovsky.mos.ru/social-services/events/detail/8213756.html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ocial-services/events/detail/8213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ocial-services/events/detail/8213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2025-04-15T09:06:41Z</dcterms:created>
  <dcterms:modified xsi:type="dcterms:W3CDTF">2025-04-15T09:06:41Z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