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c22a69782dcec35b4a3986e172fd5eea5e070f"/>
    <w:p>
      <w:pPr>
        <w:pStyle w:val="Heading3"/>
      </w:pPr>
      <w:r>
        <w:t xml:space="preserve">О выявлении в обороте небезопасной пищевой продукции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drawing>
          <wp:inline>
            <wp:extent cx="5334000" cy="40952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5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375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7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465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12%20(1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4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http://danilovsky.mos.ru/trade-and-service-sphere/officially/detail/11700701.html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trade-and-service-sphere/officially/detail/11700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trade-and-service-sphere/officially/detail/11700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2025-04-15T09:34:18Z</dcterms:created>
  <dcterms:modified xsi:type="dcterms:W3CDTF">2025-04-15T09:34:18Z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