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14b69d6c4ba8b760e4fecaa91e1c49d609ff"/>
    <w:p>
      <w:pPr>
        <w:pStyle w:val="Heading3"/>
      </w:pPr>
      <w:r>
        <w:t xml:space="preserve">Обязательные требования о представлении в ГИС мониторинга за оборотом товаров,подлежащих обязательной маркировке средствами идентификации (ГИС МТ), сведений о частичной реализации пива и слабоалкогольных напитков,упакованных в кеги при реализации в розлив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http://danilovsky.mos.ru/trade-and-service-sphere/officially/detail/12082728.html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082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082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2025-04-15T09:34:04Z</dcterms:created>
  <dcterms:modified xsi:type="dcterms:W3CDTF">2025-04-15T09:34:04Z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