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инансовая-поддержка"/>
    <w:p>
      <w:pPr>
        <w:pStyle w:val="Heading3"/>
      </w:pPr>
      <w:r>
        <w:t xml:space="preserve">Финансовая поддержка</w:t>
      </w:r>
    </w:p>
    <w:p>
      <w:pPr>
        <w:pStyle w:val="FirstParagraph"/>
      </w:pPr>
      <w:r>
        <w:t xml:space="preserve">07.04.2022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</w:t>
      </w:r>
      <w:r>
        <w:t xml:space="preserve"> 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http://danilovsky.mos.ru/trade-and-service-sphere/subektam-malogo-i-srednego-predprinimatelstva/finansovaya-podderzhka/detail/10735914.html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finansovaya-podderzhka/detail/10735914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finansovaya-podderzhka/detail/10735914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2025-04-15T09:09:03Z</dcterms:created>
  <dcterms:modified xsi:type="dcterms:W3CDTF">2025-04-15T09:09:03Z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