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сультационная-поддержка"/>
    <w:p>
      <w:pPr>
        <w:pStyle w:val="Heading3"/>
      </w:pPr>
      <w:r>
        <w:t xml:space="preserve">Консультационная поддержка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p>
      <w:pPr>
        <w:pStyle w:val="BodyText"/>
      </w:pPr>
      <w:r>
        <w:t xml:space="preserve">На сайте ГБУ «Малый бизнес Москвы»</w:t>
      </w:r>
      <w:r>
        <w:t xml:space="preserve"> </w:t>
      </w:r>
      <w:hyperlink r:id="rId20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http://danilovsky.mos.ru/trade-and-service-sphere/subektam-malogo-i-srednego-predprinimatelstva/konsultatsionnaya-podderzhka/detail/10735908.html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konsultatsionnaya-podderzhka/detail/10735908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konsultatsionnaya-podderzhka/detail/10735908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2025-04-15T09:09:02Z</dcterms:created>
  <dcterms:modified xsi:type="dcterms:W3CDTF">2025-04-15T09:09:02Z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