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гку-цодд-информирует"/>
    <w:p>
      <w:pPr>
        <w:pStyle w:val="Heading3"/>
      </w:pPr>
      <w:r>
        <w:t xml:space="preserve">ГКУ ЦОДД информирует: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drawing>
          <wp:inline>
            <wp:extent cx="5334000" cy="77256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WhatsApp%20Image%202023-02-20%20at%2012.03.0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5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2562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WhatsApp%20Image%202023-02-20%20at%2012.03.03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5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2562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WhatsApp%20Image%202023-02-20%20at%2012.03.03%20(2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5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2562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WhatsApp%20Image%202023-02-20%20at%2012.03.04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5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2562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anilovsky.mos.ru/www/WhatsApp%20Image%202023-02-20%20at%2012.03.04%20(1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56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http://danilovsky.mos.ru/transport/detail/11421215.html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6" Target="http://danilovsky.mos.ru" TargetMode="External" /><Relationship Type="http://schemas.openxmlformats.org/officeDocument/2006/relationships/hyperlink" Id="rId35" Target="http://danilovsky.mos.ru/transport/detail/11421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danilovsky.mos.ru" TargetMode="External" /><Relationship Type="http://schemas.openxmlformats.org/officeDocument/2006/relationships/hyperlink" Id="rId35" Target="http://danilovsky.mos.ru/transport/detail/11421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2025-07-20T00:02:35Z</dcterms:created>
  <dcterms:modified xsi:type="dcterms:W3CDTF">2025-07-20T00:02:35Z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